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6DE" w:rsidRPr="00473F7C" w:rsidRDefault="009B06DE" w:rsidP="009B06DE">
      <w:pPr>
        <w:autoSpaceDE w:val="0"/>
        <w:autoSpaceDN w:val="0"/>
        <w:adjustRightInd w:val="0"/>
        <w:spacing w:after="0" w:line="240" w:lineRule="auto"/>
        <w:jc w:val="right"/>
        <w:rPr>
          <w:b/>
          <w:bCs/>
          <w:i/>
        </w:rPr>
      </w:pPr>
      <w:r>
        <w:rPr>
          <w:b/>
          <w:bCs/>
          <w:i/>
        </w:rPr>
        <w:t>Class-n</w:t>
      </w:r>
      <w:r w:rsidRPr="00473F7C">
        <w:rPr>
          <w:b/>
          <w:bCs/>
          <w:i/>
        </w:rPr>
        <w:t xml:space="preserve">otes prepared and uploaded by-Dr </w:t>
      </w:r>
      <w:proofErr w:type="spellStart"/>
      <w:r w:rsidRPr="00473F7C">
        <w:rPr>
          <w:b/>
          <w:bCs/>
          <w:i/>
        </w:rPr>
        <w:t>Adidur</w:t>
      </w:r>
      <w:proofErr w:type="spellEnd"/>
      <w:r w:rsidRPr="00473F7C">
        <w:rPr>
          <w:b/>
          <w:bCs/>
          <w:i/>
        </w:rPr>
        <w:t xml:space="preserve"> </w:t>
      </w:r>
      <w:proofErr w:type="spellStart"/>
      <w:r w:rsidRPr="00473F7C">
        <w:rPr>
          <w:b/>
          <w:bCs/>
          <w:i/>
        </w:rPr>
        <w:t>Rahman</w:t>
      </w:r>
      <w:proofErr w:type="spellEnd"/>
    </w:p>
    <w:p w:rsidR="009B06DE" w:rsidRPr="00473F7C" w:rsidRDefault="009B06DE" w:rsidP="009B06DE">
      <w:pPr>
        <w:autoSpaceDE w:val="0"/>
        <w:autoSpaceDN w:val="0"/>
        <w:adjustRightInd w:val="0"/>
        <w:spacing w:after="0" w:line="240" w:lineRule="auto"/>
        <w:jc w:val="right"/>
        <w:rPr>
          <w:b/>
          <w:bCs/>
          <w:i/>
        </w:rPr>
      </w:pPr>
      <w:r w:rsidRPr="00473F7C">
        <w:rPr>
          <w:b/>
          <w:bCs/>
          <w:i/>
        </w:rPr>
        <w:t>Dept. of Pol. Science, HAAC</w:t>
      </w:r>
    </w:p>
    <w:p w:rsidR="009B06DE" w:rsidRPr="009B06DE" w:rsidRDefault="009B06DE" w:rsidP="009B06DE">
      <w:pPr>
        <w:autoSpaceDE w:val="0"/>
        <w:autoSpaceDN w:val="0"/>
        <w:adjustRightInd w:val="0"/>
        <w:spacing w:after="0" w:line="240" w:lineRule="auto"/>
        <w:jc w:val="right"/>
        <w:rPr>
          <w:b/>
          <w:bCs/>
          <w:i/>
        </w:rPr>
      </w:pPr>
      <w:proofErr w:type="gramStart"/>
      <w:r w:rsidRPr="00473F7C">
        <w:rPr>
          <w:b/>
          <w:bCs/>
          <w:i/>
        </w:rPr>
        <w:t>For 6</w:t>
      </w:r>
      <w:r w:rsidRPr="00473F7C">
        <w:rPr>
          <w:b/>
          <w:bCs/>
          <w:i/>
          <w:vertAlign w:val="superscript"/>
        </w:rPr>
        <w:t>th</w:t>
      </w:r>
      <w:r>
        <w:rPr>
          <w:b/>
          <w:bCs/>
          <w:i/>
        </w:rPr>
        <w:t xml:space="preserve"> sem. (Major), paper-6.6</w:t>
      </w:r>
      <w:r w:rsidRPr="00473F7C">
        <w:rPr>
          <w:b/>
          <w:bCs/>
          <w:i/>
        </w:rPr>
        <w:t>.</w:t>
      </w:r>
      <w:proofErr w:type="gramEnd"/>
    </w:p>
    <w:p w:rsidR="009B06DE" w:rsidRDefault="009B06DE" w:rsidP="009B06DE">
      <w:pPr>
        <w:autoSpaceDE w:val="0"/>
        <w:autoSpaceDN w:val="0"/>
        <w:adjustRightInd w:val="0"/>
        <w:spacing w:after="0" w:line="240" w:lineRule="auto"/>
        <w:jc w:val="both"/>
        <w:rPr>
          <w:rFonts w:ascii="Arial Black" w:hAnsi="Arial Black"/>
          <w:b/>
          <w:bCs/>
          <w:sz w:val="24"/>
          <w:szCs w:val="24"/>
        </w:rPr>
      </w:pPr>
    </w:p>
    <w:p w:rsidR="009B06DE" w:rsidRDefault="009B06DE" w:rsidP="009B06DE">
      <w:pPr>
        <w:autoSpaceDE w:val="0"/>
        <w:autoSpaceDN w:val="0"/>
        <w:adjustRightInd w:val="0"/>
        <w:spacing w:after="0" w:line="240" w:lineRule="auto"/>
        <w:jc w:val="both"/>
        <w:rPr>
          <w:rFonts w:ascii="Arial Black" w:hAnsi="Arial Black"/>
          <w:b/>
          <w:bCs/>
          <w:sz w:val="24"/>
          <w:szCs w:val="24"/>
        </w:rPr>
      </w:pPr>
      <w:r>
        <w:rPr>
          <w:rFonts w:ascii="Arial Black" w:hAnsi="Arial Black"/>
          <w:b/>
          <w:bCs/>
          <w:sz w:val="24"/>
          <w:szCs w:val="24"/>
        </w:rPr>
        <w:t>TOPIC:</w:t>
      </w:r>
    </w:p>
    <w:p w:rsidR="009B06DE" w:rsidRPr="00544C5F" w:rsidRDefault="009B06DE" w:rsidP="009B06DE">
      <w:pPr>
        <w:autoSpaceDE w:val="0"/>
        <w:autoSpaceDN w:val="0"/>
        <w:adjustRightInd w:val="0"/>
        <w:spacing w:after="0" w:line="240" w:lineRule="auto"/>
        <w:jc w:val="both"/>
        <w:rPr>
          <w:rFonts w:ascii="Book Antiqua" w:hAnsi="Book Antiqua"/>
          <w:bCs/>
          <w:sz w:val="24"/>
          <w:szCs w:val="24"/>
        </w:rPr>
      </w:pPr>
      <w:r w:rsidRPr="00544C5F">
        <w:rPr>
          <w:rFonts w:ascii="Arial Black" w:hAnsi="Arial Black"/>
          <w:b/>
          <w:bCs/>
          <w:sz w:val="24"/>
          <w:szCs w:val="24"/>
        </w:rPr>
        <w:t>National Commission for Women</w:t>
      </w:r>
      <w:r>
        <w:rPr>
          <w:rFonts w:ascii="Book Antiqua" w:hAnsi="Book Antiqua"/>
          <w:b/>
          <w:bCs/>
          <w:sz w:val="24"/>
          <w:szCs w:val="24"/>
        </w:rPr>
        <w:t>:</w:t>
      </w:r>
    </w:p>
    <w:p w:rsidR="009B06DE" w:rsidRPr="00310BD1" w:rsidRDefault="009B06DE" w:rsidP="009B06DE">
      <w:pPr>
        <w:spacing w:after="0" w:line="240" w:lineRule="auto"/>
        <w:jc w:val="both"/>
        <w:rPr>
          <w:rFonts w:ascii="Book Antiqua" w:hAnsi="Book Antiqua"/>
          <w:sz w:val="24"/>
          <w:szCs w:val="24"/>
        </w:rPr>
      </w:pPr>
      <w:r w:rsidRPr="00310BD1">
        <w:rPr>
          <w:rFonts w:ascii="Book Antiqua" w:hAnsi="Book Antiqua"/>
          <w:sz w:val="24"/>
          <w:szCs w:val="24"/>
        </w:rPr>
        <w:t>The National Commission for Women (NCW) is an apex statuary body under the Central Government. It was established in 1992 by a provision under the National Commission for Women Act 1990.</w:t>
      </w:r>
      <w:r w:rsidRPr="00310BD1">
        <w:t xml:space="preserve"> </w:t>
      </w:r>
      <w:r w:rsidRPr="00310BD1">
        <w:rPr>
          <w:rFonts w:ascii="Book Antiqua" w:hAnsi="Book Antiqua"/>
          <w:sz w:val="24"/>
          <w:szCs w:val="24"/>
        </w:rPr>
        <w:t xml:space="preserve">It is an apex national organisation of India with mandate of protecting &amp; promoting the </w:t>
      </w:r>
      <w:r>
        <w:rPr>
          <w:rFonts w:ascii="Book Antiqua" w:hAnsi="Book Antiqua"/>
          <w:sz w:val="24"/>
          <w:szCs w:val="24"/>
        </w:rPr>
        <w:t>right</w:t>
      </w:r>
      <w:r w:rsidRPr="00310BD1">
        <w:rPr>
          <w:rFonts w:ascii="Book Antiqua" w:hAnsi="Book Antiqua"/>
          <w:sz w:val="24"/>
          <w:szCs w:val="24"/>
        </w:rPr>
        <w:t xml:space="preserve">s of women. Besides NCW, many states of India have </w:t>
      </w:r>
      <w:r>
        <w:rPr>
          <w:rFonts w:ascii="Book Antiqua" w:hAnsi="Book Antiqua"/>
          <w:sz w:val="24"/>
          <w:szCs w:val="24"/>
        </w:rPr>
        <w:t>already established State Women’s Commissions</w:t>
      </w:r>
      <w:r w:rsidRPr="00310BD1">
        <w:rPr>
          <w:rFonts w:ascii="Book Antiqua" w:hAnsi="Book Antiqua"/>
          <w:sz w:val="24"/>
          <w:szCs w:val="24"/>
        </w:rPr>
        <w:t xml:space="preserve">. </w:t>
      </w:r>
    </w:p>
    <w:p w:rsidR="009B06DE" w:rsidRPr="00310BD1" w:rsidRDefault="009B06DE" w:rsidP="009B06DE">
      <w:pPr>
        <w:spacing w:after="0" w:line="240" w:lineRule="auto"/>
        <w:jc w:val="both"/>
        <w:rPr>
          <w:rFonts w:ascii="Book Antiqua" w:hAnsi="Book Antiqua"/>
          <w:sz w:val="24"/>
          <w:szCs w:val="24"/>
        </w:rPr>
      </w:pPr>
      <w:r w:rsidRPr="00310BD1">
        <w:rPr>
          <w:rFonts w:ascii="Book Antiqua" w:hAnsi="Book Antiqua"/>
          <w:b/>
          <w:sz w:val="24"/>
          <w:szCs w:val="24"/>
        </w:rPr>
        <w:t>Composition:</w:t>
      </w:r>
      <w:r w:rsidRPr="00310BD1">
        <w:rPr>
          <w:rFonts w:ascii="Book Antiqua" w:hAnsi="Book Antiqua"/>
          <w:sz w:val="24"/>
          <w:szCs w:val="24"/>
        </w:rPr>
        <w:t xml:space="preserve">  The NCW consists of à -</w:t>
      </w:r>
    </w:p>
    <w:p w:rsidR="009B06DE" w:rsidRDefault="009B06DE" w:rsidP="009B06DE">
      <w:pPr>
        <w:pStyle w:val="ListParagraph"/>
        <w:numPr>
          <w:ilvl w:val="0"/>
          <w:numId w:val="2"/>
        </w:numPr>
        <w:spacing w:after="0" w:line="240" w:lineRule="auto"/>
        <w:jc w:val="both"/>
        <w:rPr>
          <w:rFonts w:ascii="Book Antiqua" w:hAnsi="Book Antiqua"/>
          <w:sz w:val="24"/>
          <w:szCs w:val="24"/>
        </w:rPr>
      </w:pPr>
      <w:r w:rsidRPr="00310BD1">
        <w:rPr>
          <w:rFonts w:ascii="Book Antiqua" w:hAnsi="Book Antiqua"/>
          <w:sz w:val="24"/>
          <w:szCs w:val="24"/>
        </w:rPr>
        <w:t>Chairperson,</w:t>
      </w:r>
      <w:r>
        <w:rPr>
          <w:rFonts w:ascii="Book Antiqua" w:hAnsi="Book Antiqua"/>
          <w:sz w:val="24"/>
          <w:szCs w:val="24"/>
        </w:rPr>
        <w:t xml:space="preserve"> nominated by the Central G</w:t>
      </w:r>
      <w:r w:rsidRPr="00310BD1">
        <w:rPr>
          <w:rFonts w:ascii="Book Antiqua" w:hAnsi="Book Antiqua"/>
          <w:sz w:val="24"/>
          <w:szCs w:val="24"/>
        </w:rPr>
        <w:t xml:space="preserve">overnment, </w:t>
      </w:r>
    </w:p>
    <w:p w:rsidR="009B06DE" w:rsidRDefault="009B06DE" w:rsidP="009B06DE">
      <w:pPr>
        <w:pStyle w:val="ListParagraph"/>
        <w:numPr>
          <w:ilvl w:val="0"/>
          <w:numId w:val="2"/>
        </w:numPr>
        <w:spacing w:after="0" w:line="240" w:lineRule="auto"/>
        <w:jc w:val="both"/>
        <w:rPr>
          <w:rFonts w:ascii="Book Antiqua" w:hAnsi="Book Antiqua"/>
          <w:sz w:val="24"/>
          <w:szCs w:val="24"/>
        </w:rPr>
      </w:pPr>
      <w:r w:rsidRPr="007E7CF4">
        <w:rPr>
          <w:rFonts w:ascii="Book Antiqua" w:hAnsi="Book Antiqua"/>
          <w:sz w:val="24"/>
          <w:szCs w:val="24"/>
        </w:rPr>
        <w:t>Five members, out if which one member should belong to a scheduled caste or a scheduled tribe,</w:t>
      </w:r>
    </w:p>
    <w:p w:rsidR="009B06DE" w:rsidRDefault="009B06DE" w:rsidP="009B06DE">
      <w:pPr>
        <w:pStyle w:val="ListParagraph"/>
        <w:numPr>
          <w:ilvl w:val="0"/>
          <w:numId w:val="2"/>
        </w:numPr>
        <w:spacing w:after="0" w:line="240" w:lineRule="auto"/>
        <w:jc w:val="both"/>
        <w:rPr>
          <w:rFonts w:ascii="Book Antiqua" w:hAnsi="Book Antiqua"/>
          <w:sz w:val="24"/>
          <w:szCs w:val="24"/>
        </w:rPr>
      </w:pPr>
      <w:r w:rsidRPr="007E7CF4">
        <w:rPr>
          <w:rFonts w:ascii="Book Antiqua" w:hAnsi="Book Antiqua"/>
          <w:sz w:val="24"/>
          <w:szCs w:val="24"/>
        </w:rPr>
        <w:t xml:space="preserve">A member secretary, who is an IAS officer and </w:t>
      </w:r>
    </w:p>
    <w:p w:rsidR="009B06DE" w:rsidRPr="007E7CF4" w:rsidRDefault="009B06DE" w:rsidP="009B06DE">
      <w:pPr>
        <w:pStyle w:val="ListParagraph"/>
        <w:numPr>
          <w:ilvl w:val="0"/>
          <w:numId w:val="2"/>
        </w:numPr>
        <w:spacing w:after="0" w:line="240" w:lineRule="auto"/>
        <w:jc w:val="both"/>
        <w:rPr>
          <w:rFonts w:ascii="Book Antiqua" w:hAnsi="Book Antiqua"/>
          <w:sz w:val="24"/>
          <w:szCs w:val="24"/>
        </w:rPr>
      </w:pPr>
      <w:r w:rsidRPr="007E7CF4">
        <w:rPr>
          <w:rFonts w:ascii="Book Antiqua" w:hAnsi="Book Antiqua"/>
          <w:sz w:val="24"/>
          <w:szCs w:val="24"/>
        </w:rPr>
        <w:t>An expert in management of affairs.</w:t>
      </w:r>
    </w:p>
    <w:p w:rsidR="009B06DE" w:rsidRPr="00310BD1" w:rsidRDefault="009B06DE" w:rsidP="009B06DE">
      <w:pPr>
        <w:spacing w:after="0" w:line="240" w:lineRule="auto"/>
        <w:jc w:val="both"/>
        <w:rPr>
          <w:rFonts w:ascii="Book Antiqua" w:hAnsi="Book Antiqua"/>
          <w:sz w:val="24"/>
          <w:szCs w:val="24"/>
        </w:rPr>
      </w:pPr>
      <w:r w:rsidRPr="00310BD1">
        <w:rPr>
          <w:rFonts w:ascii="Book Antiqua" w:hAnsi="Book Antiqua"/>
          <w:b/>
          <w:sz w:val="24"/>
          <w:szCs w:val="24"/>
        </w:rPr>
        <w:t>Terms and Conditions of Service:</w:t>
      </w:r>
      <w:r w:rsidRPr="00310BD1">
        <w:rPr>
          <w:rFonts w:ascii="Book Antiqua" w:hAnsi="Book Antiqua"/>
          <w:sz w:val="24"/>
          <w:szCs w:val="24"/>
        </w:rPr>
        <w:t xml:space="preserve"> The </w:t>
      </w:r>
      <w:r>
        <w:rPr>
          <w:rFonts w:ascii="Book Antiqua" w:hAnsi="Book Antiqua"/>
          <w:sz w:val="24"/>
          <w:szCs w:val="24"/>
        </w:rPr>
        <w:t xml:space="preserve">terms and </w:t>
      </w:r>
      <w:r w:rsidRPr="00310BD1">
        <w:rPr>
          <w:rFonts w:ascii="Book Antiqua" w:hAnsi="Book Antiqua"/>
          <w:sz w:val="24"/>
          <w:szCs w:val="24"/>
        </w:rPr>
        <w:t xml:space="preserve">conditions of service of Chairman and Members </w:t>
      </w:r>
      <w:r>
        <w:rPr>
          <w:rFonts w:ascii="Book Antiqua" w:hAnsi="Book Antiqua"/>
          <w:sz w:val="24"/>
          <w:szCs w:val="24"/>
        </w:rPr>
        <w:t xml:space="preserve">of the Commission </w:t>
      </w:r>
      <w:r w:rsidRPr="00310BD1">
        <w:rPr>
          <w:rFonts w:ascii="Book Antiqua" w:hAnsi="Book Antiqua"/>
          <w:sz w:val="24"/>
          <w:szCs w:val="24"/>
        </w:rPr>
        <w:t>are-</w:t>
      </w:r>
    </w:p>
    <w:p w:rsidR="009B06DE" w:rsidRDefault="009B06DE" w:rsidP="009B06DE">
      <w:pPr>
        <w:pStyle w:val="ListParagraph"/>
        <w:numPr>
          <w:ilvl w:val="0"/>
          <w:numId w:val="3"/>
        </w:numPr>
        <w:spacing w:after="0" w:line="240" w:lineRule="auto"/>
        <w:jc w:val="both"/>
        <w:rPr>
          <w:rFonts w:ascii="Book Antiqua" w:hAnsi="Book Antiqua"/>
          <w:sz w:val="24"/>
          <w:szCs w:val="24"/>
        </w:rPr>
      </w:pPr>
      <w:r w:rsidRPr="00310BD1">
        <w:rPr>
          <w:rFonts w:ascii="Book Antiqua" w:hAnsi="Book Antiqua"/>
          <w:sz w:val="24"/>
          <w:szCs w:val="24"/>
        </w:rPr>
        <w:t>The Chairman and Members of the NCW are nominated by the Central Government for a period of three (3) years.</w:t>
      </w:r>
    </w:p>
    <w:p w:rsidR="009B06DE" w:rsidRPr="007E7CF4" w:rsidRDefault="009B06DE" w:rsidP="009B06DE">
      <w:pPr>
        <w:pStyle w:val="ListParagraph"/>
        <w:numPr>
          <w:ilvl w:val="0"/>
          <w:numId w:val="3"/>
        </w:numPr>
        <w:spacing w:after="0" w:line="240" w:lineRule="auto"/>
        <w:jc w:val="both"/>
        <w:rPr>
          <w:rFonts w:ascii="Book Antiqua" w:hAnsi="Book Antiqua"/>
          <w:sz w:val="24"/>
          <w:szCs w:val="24"/>
        </w:rPr>
      </w:pPr>
      <w:r w:rsidRPr="007E7CF4">
        <w:rPr>
          <w:rFonts w:ascii="Book Antiqua" w:hAnsi="Book Antiqua"/>
          <w:sz w:val="24"/>
          <w:szCs w:val="24"/>
        </w:rPr>
        <w:t xml:space="preserve">However, the Central under Sub-Sec. 2, can discharge Chairman and members from their post on the ground that (a) if she is declared bankrupt, (b) if she is imprisoned for any serious crime committed, (c) if she is suffering from illness declared by a Court, (d) if she resign from the post on their own, and (e) if she remains absent consecutively in three meeting of the NCW, without taking prior official leave. </w:t>
      </w:r>
    </w:p>
    <w:p w:rsidR="009B06DE" w:rsidRDefault="009B06DE" w:rsidP="009B06DE">
      <w:pPr>
        <w:spacing w:after="0" w:line="240" w:lineRule="auto"/>
        <w:jc w:val="both"/>
        <w:rPr>
          <w:rFonts w:ascii="Book Antiqua" w:hAnsi="Book Antiqua"/>
          <w:bCs/>
          <w:sz w:val="24"/>
          <w:szCs w:val="24"/>
        </w:rPr>
      </w:pPr>
      <w:r w:rsidRPr="00310BD1">
        <w:rPr>
          <w:rFonts w:ascii="Book Antiqua" w:hAnsi="Book Antiqua"/>
          <w:b/>
          <w:sz w:val="24"/>
          <w:szCs w:val="24"/>
        </w:rPr>
        <w:t xml:space="preserve">Cells and Committees of the NCW: </w:t>
      </w:r>
      <w:r w:rsidRPr="00310BD1">
        <w:rPr>
          <w:rFonts w:ascii="Book Antiqua" w:hAnsi="Book Antiqua"/>
          <w:sz w:val="24"/>
          <w:szCs w:val="24"/>
        </w:rPr>
        <w:t xml:space="preserve">The NCW is consists of </w:t>
      </w:r>
      <w:r>
        <w:rPr>
          <w:rFonts w:ascii="Book Antiqua" w:hAnsi="Book Antiqua"/>
          <w:sz w:val="24"/>
          <w:szCs w:val="24"/>
        </w:rPr>
        <w:t>different</w:t>
      </w:r>
      <w:r w:rsidRPr="00310BD1">
        <w:rPr>
          <w:rFonts w:ascii="Book Antiqua" w:hAnsi="Book Antiqua"/>
          <w:sz w:val="24"/>
          <w:szCs w:val="24"/>
        </w:rPr>
        <w:t xml:space="preserve"> Cells and Committees and sub-committees while performing its functions.</w:t>
      </w:r>
      <w:r>
        <w:rPr>
          <w:rFonts w:ascii="Book Antiqua" w:hAnsi="Book Antiqua"/>
          <w:sz w:val="24"/>
          <w:szCs w:val="24"/>
        </w:rPr>
        <w:t xml:space="preserve"> It can constitute I</w:t>
      </w:r>
      <w:r w:rsidRPr="00310BD1">
        <w:rPr>
          <w:rFonts w:ascii="Book Antiqua" w:hAnsi="Book Antiqua"/>
          <w:sz w:val="24"/>
          <w:szCs w:val="24"/>
        </w:rPr>
        <w:t>nquiry Committee for making enquiry into cases of women rights violation. Different Cells of the NCW are Legal Cell, Public Relations cell, Comp</w:t>
      </w:r>
      <w:r>
        <w:rPr>
          <w:rFonts w:ascii="Book Antiqua" w:hAnsi="Book Antiqua"/>
          <w:sz w:val="24"/>
          <w:szCs w:val="24"/>
        </w:rPr>
        <w:t>laints and Counseling Cell and R</w:t>
      </w:r>
      <w:r w:rsidRPr="00310BD1">
        <w:rPr>
          <w:rFonts w:ascii="Book Antiqua" w:hAnsi="Book Antiqua"/>
          <w:sz w:val="24"/>
          <w:szCs w:val="24"/>
        </w:rPr>
        <w:t xml:space="preserve">esearch and Counseling cell. Each of the cell address specific issues related to women. For example, the Complaints and Counseling Cell of the Commission processes the complaints received oral, written or suo moto under Section 20 of the NCW Act. </w:t>
      </w:r>
      <w:r w:rsidRPr="00310BD1">
        <w:rPr>
          <w:rFonts w:ascii="Book Antiqua" w:hAnsi="Book Antiqua"/>
          <w:b/>
          <w:sz w:val="24"/>
          <w:szCs w:val="24"/>
        </w:rPr>
        <w:t>Objectives:</w:t>
      </w:r>
      <w:r>
        <w:rPr>
          <w:rFonts w:ascii="Book Antiqua" w:hAnsi="Book Antiqua"/>
          <w:b/>
          <w:sz w:val="24"/>
          <w:szCs w:val="24"/>
        </w:rPr>
        <w:t xml:space="preserve"> </w:t>
      </w:r>
      <w:r w:rsidRPr="00310BD1">
        <w:rPr>
          <w:rFonts w:ascii="Book Antiqua" w:hAnsi="Book Antiqua"/>
          <w:bCs/>
          <w:sz w:val="24"/>
          <w:szCs w:val="24"/>
        </w:rPr>
        <w:t>The main objective behind setting up of the NCW is to improve the conditions of the country. This includes the checking discrimination and incidents of violence against women and to promote social, legal and economic equality of women.</w:t>
      </w:r>
    </w:p>
    <w:p w:rsidR="009B06DE" w:rsidRDefault="009B06DE" w:rsidP="009B06DE">
      <w:pPr>
        <w:spacing w:after="0" w:line="240" w:lineRule="auto"/>
        <w:jc w:val="both"/>
        <w:rPr>
          <w:rFonts w:ascii="Book Antiqua" w:hAnsi="Book Antiqua"/>
          <w:sz w:val="24"/>
          <w:szCs w:val="24"/>
        </w:rPr>
      </w:pPr>
      <w:r w:rsidRPr="00FF0A32">
        <w:rPr>
          <w:rFonts w:ascii="Book Antiqua" w:hAnsi="Book Antiqua"/>
          <w:b/>
          <w:sz w:val="24"/>
          <w:szCs w:val="24"/>
        </w:rPr>
        <w:t>Functions:</w:t>
      </w:r>
      <w:r w:rsidRPr="00FF0A32">
        <w:rPr>
          <w:rFonts w:ascii="Book Antiqua" w:hAnsi="Book Antiqua"/>
          <w:sz w:val="24"/>
          <w:szCs w:val="24"/>
        </w:rPr>
        <w:t xml:space="preserve"> As the problem of violence against women is multifaceted, the NCW has adopted a multi-pronged strategy to tackle the problem. Chapter III of the National Commission for Women Act 1990 deals with the functions of the Commission. They are-</w:t>
      </w:r>
    </w:p>
    <w:p w:rsidR="009B06DE" w:rsidRDefault="009B06DE" w:rsidP="009B06DE">
      <w:pPr>
        <w:pStyle w:val="ListParagraph"/>
        <w:numPr>
          <w:ilvl w:val="0"/>
          <w:numId w:val="4"/>
        </w:numPr>
        <w:spacing w:after="0" w:line="240" w:lineRule="auto"/>
        <w:jc w:val="both"/>
        <w:rPr>
          <w:rFonts w:ascii="Book Antiqua" w:hAnsi="Book Antiqua"/>
          <w:sz w:val="24"/>
          <w:szCs w:val="24"/>
        </w:rPr>
      </w:pPr>
      <w:r w:rsidRPr="007E7CF4">
        <w:rPr>
          <w:rFonts w:ascii="Book Antiqua" w:hAnsi="Book Antiqua"/>
          <w:sz w:val="24"/>
          <w:szCs w:val="24"/>
        </w:rPr>
        <w:t>To review and examine the matters relating to safeguards of the rights of women under the constitution of India.</w:t>
      </w:r>
    </w:p>
    <w:p w:rsidR="009B06DE" w:rsidRDefault="009B06DE" w:rsidP="009B06DE">
      <w:pPr>
        <w:pStyle w:val="ListParagraph"/>
        <w:numPr>
          <w:ilvl w:val="0"/>
          <w:numId w:val="4"/>
        </w:numPr>
        <w:spacing w:after="0" w:line="240" w:lineRule="auto"/>
        <w:jc w:val="both"/>
        <w:rPr>
          <w:rFonts w:ascii="Book Antiqua" w:hAnsi="Book Antiqua"/>
          <w:sz w:val="24"/>
          <w:szCs w:val="24"/>
        </w:rPr>
      </w:pPr>
      <w:r w:rsidRPr="007E7CF4">
        <w:rPr>
          <w:rFonts w:ascii="Book Antiqua" w:hAnsi="Book Antiqua"/>
          <w:sz w:val="24"/>
          <w:szCs w:val="24"/>
        </w:rPr>
        <w:lastRenderedPageBreak/>
        <w:t>To take up the cases of women rights violation under the laws and constitution of India.</w:t>
      </w:r>
    </w:p>
    <w:p w:rsidR="009B06DE" w:rsidRDefault="009B06DE" w:rsidP="009B06DE">
      <w:pPr>
        <w:pStyle w:val="ListParagraph"/>
        <w:numPr>
          <w:ilvl w:val="0"/>
          <w:numId w:val="4"/>
        </w:numPr>
        <w:spacing w:after="0" w:line="240" w:lineRule="auto"/>
        <w:jc w:val="both"/>
        <w:rPr>
          <w:rFonts w:ascii="Book Antiqua" w:hAnsi="Book Antiqua"/>
          <w:sz w:val="24"/>
          <w:szCs w:val="24"/>
        </w:rPr>
      </w:pPr>
      <w:r w:rsidRPr="007E7CF4">
        <w:rPr>
          <w:rFonts w:ascii="Book Antiqua" w:hAnsi="Book Antiqua"/>
          <w:sz w:val="24"/>
          <w:szCs w:val="24"/>
        </w:rPr>
        <w:t>To make recommendations for prosecution in individual cases. Even it can summon any person to appear before it and can question witness and record their statement.</w:t>
      </w:r>
    </w:p>
    <w:p w:rsidR="009B06DE" w:rsidRDefault="009B06DE" w:rsidP="009B06DE">
      <w:pPr>
        <w:pStyle w:val="ListParagraph"/>
        <w:numPr>
          <w:ilvl w:val="0"/>
          <w:numId w:val="4"/>
        </w:numPr>
        <w:spacing w:after="0" w:line="240" w:lineRule="auto"/>
        <w:jc w:val="both"/>
        <w:rPr>
          <w:rFonts w:ascii="Book Antiqua" w:hAnsi="Book Antiqua"/>
          <w:sz w:val="24"/>
          <w:szCs w:val="24"/>
        </w:rPr>
      </w:pPr>
      <w:r w:rsidRPr="007E7CF4">
        <w:rPr>
          <w:rFonts w:ascii="Book Antiqua" w:hAnsi="Book Antiqua"/>
          <w:sz w:val="24"/>
          <w:szCs w:val="24"/>
        </w:rPr>
        <w:t>It can ask for any public document to be produced before it.</w:t>
      </w:r>
    </w:p>
    <w:p w:rsidR="009B06DE" w:rsidRDefault="009B06DE" w:rsidP="009B06DE">
      <w:pPr>
        <w:pStyle w:val="ListParagraph"/>
        <w:numPr>
          <w:ilvl w:val="0"/>
          <w:numId w:val="4"/>
        </w:numPr>
        <w:spacing w:after="0" w:line="240" w:lineRule="auto"/>
        <w:jc w:val="both"/>
        <w:rPr>
          <w:rFonts w:ascii="Book Antiqua" w:hAnsi="Book Antiqua"/>
          <w:sz w:val="24"/>
          <w:szCs w:val="24"/>
        </w:rPr>
      </w:pPr>
      <w:r w:rsidRPr="007E7CF4">
        <w:rPr>
          <w:rFonts w:ascii="Book Antiqua" w:hAnsi="Book Antiqua"/>
          <w:sz w:val="24"/>
          <w:szCs w:val="24"/>
        </w:rPr>
        <w:t>Participate and plan the socio-economic development of women.</w:t>
      </w:r>
      <w:r w:rsidRPr="007E7CF4">
        <w:rPr>
          <w:rFonts w:ascii="Book Antiqua" w:hAnsi="Book Antiqua"/>
          <w:b/>
          <w:bCs/>
          <w:sz w:val="24"/>
          <w:szCs w:val="24"/>
        </w:rPr>
        <w:t xml:space="preserve"> </w:t>
      </w:r>
      <w:r w:rsidRPr="007E7CF4">
        <w:rPr>
          <w:rFonts w:ascii="Book Antiqua" w:hAnsi="Book Antiqua"/>
          <w:bCs/>
          <w:sz w:val="24"/>
          <w:szCs w:val="24"/>
        </w:rPr>
        <w:t xml:space="preserve">It assess the women related developmental schemes taken by the Central and State governments. </w:t>
      </w:r>
    </w:p>
    <w:p w:rsidR="009B06DE" w:rsidRDefault="009B06DE" w:rsidP="009B06DE">
      <w:pPr>
        <w:pStyle w:val="ListParagraph"/>
        <w:numPr>
          <w:ilvl w:val="0"/>
          <w:numId w:val="4"/>
        </w:numPr>
        <w:spacing w:after="0" w:line="240" w:lineRule="auto"/>
        <w:jc w:val="both"/>
        <w:rPr>
          <w:rFonts w:ascii="Book Antiqua" w:hAnsi="Book Antiqua"/>
          <w:sz w:val="24"/>
          <w:szCs w:val="24"/>
        </w:rPr>
      </w:pPr>
      <w:r w:rsidRPr="007E7CF4">
        <w:rPr>
          <w:rFonts w:ascii="Book Antiqua" w:hAnsi="Book Antiqua"/>
          <w:sz w:val="24"/>
          <w:szCs w:val="24"/>
        </w:rPr>
        <w:t>To facilitates the redress of the grievances of women and can demand or suggest for compensation to the victims of violence.</w:t>
      </w:r>
    </w:p>
    <w:p w:rsidR="009B06DE" w:rsidRDefault="009B06DE" w:rsidP="009B06DE">
      <w:pPr>
        <w:pStyle w:val="ListParagraph"/>
        <w:numPr>
          <w:ilvl w:val="0"/>
          <w:numId w:val="4"/>
        </w:numPr>
        <w:spacing w:after="0" w:line="240" w:lineRule="auto"/>
        <w:jc w:val="both"/>
        <w:rPr>
          <w:rFonts w:ascii="Book Antiqua" w:hAnsi="Book Antiqua"/>
          <w:sz w:val="24"/>
          <w:szCs w:val="24"/>
        </w:rPr>
      </w:pPr>
      <w:r w:rsidRPr="007E7CF4">
        <w:rPr>
          <w:rFonts w:ascii="Book Antiqua" w:hAnsi="Book Antiqua"/>
          <w:sz w:val="24"/>
          <w:szCs w:val="24"/>
        </w:rPr>
        <w:t>It recommends the Government to initiate legislative and remedial measures for the protection of women’s rights.</w:t>
      </w:r>
    </w:p>
    <w:p w:rsidR="009B06DE" w:rsidRDefault="009B06DE" w:rsidP="009B06DE">
      <w:pPr>
        <w:pStyle w:val="ListParagraph"/>
        <w:numPr>
          <w:ilvl w:val="0"/>
          <w:numId w:val="4"/>
        </w:numPr>
        <w:spacing w:after="0" w:line="240" w:lineRule="auto"/>
        <w:jc w:val="both"/>
        <w:rPr>
          <w:rFonts w:ascii="Book Antiqua" w:hAnsi="Book Antiqua"/>
          <w:sz w:val="24"/>
          <w:szCs w:val="24"/>
        </w:rPr>
      </w:pPr>
      <w:r w:rsidRPr="007E7CF4">
        <w:rPr>
          <w:rFonts w:ascii="Book Antiqua" w:hAnsi="Book Antiqua"/>
          <w:sz w:val="24"/>
          <w:szCs w:val="24"/>
        </w:rPr>
        <w:t>It conducts studies inadequacies in existing laws and monitor enforcement of laws.</w:t>
      </w:r>
    </w:p>
    <w:p w:rsidR="009B06DE" w:rsidRDefault="009B06DE" w:rsidP="009B06DE">
      <w:pPr>
        <w:pStyle w:val="ListParagraph"/>
        <w:numPr>
          <w:ilvl w:val="0"/>
          <w:numId w:val="4"/>
        </w:numPr>
        <w:spacing w:after="0" w:line="240" w:lineRule="auto"/>
        <w:jc w:val="both"/>
        <w:rPr>
          <w:rFonts w:ascii="Book Antiqua" w:hAnsi="Book Antiqua"/>
          <w:sz w:val="24"/>
          <w:szCs w:val="24"/>
        </w:rPr>
      </w:pPr>
      <w:r w:rsidRPr="007E7CF4">
        <w:rPr>
          <w:rFonts w:ascii="Book Antiqua" w:hAnsi="Book Antiqua"/>
          <w:sz w:val="24"/>
          <w:szCs w:val="24"/>
        </w:rPr>
        <w:t>It organizes workshops, seminars, studies to spread awareness about women's right.</w:t>
      </w:r>
    </w:p>
    <w:p w:rsidR="009B06DE" w:rsidRDefault="009B06DE" w:rsidP="009B06DE">
      <w:pPr>
        <w:pStyle w:val="ListParagraph"/>
        <w:numPr>
          <w:ilvl w:val="0"/>
          <w:numId w:val="4"/>
        </w:numPr>
        <w:spacing w:after="0" w:line="240" w:lineRule="auto"/>
        <w:jc w:val="both"/>
        <w:rPr>
          <w:rFonts w:ascii="Book Antiqua" w:hAnsi="Book Antiqua"/>
          <w:sz w:val="24"/>
          <w:szCs w:val="24"/>
        </w:rPr>
      </w:pPr>
      <w:r w:rsidRPr="007E7CF4">
        <w:rPr>
          <w:rFonts w:ascii="Book Antiqua" w:hAnsi="Book Antiqua"/>
          <w:sz w:val="24"/>
          <w:szCs w:val="24"/>
        </w:rPr>
        <w:t>Visit remand home, women’s prison and other places where women's are kept and make sure their rights are protected.</w:t>
      </w:r>
    </w:p>
    <w:p w:rsidR="009B06DE" w:rsidRDefault="009B06DE" w:rsidP="009B06DE">
      <w:pPr>
        <w:pStyle w:val="ListParagraph"/>
        <w:numPr>
          <w:ilvl w:val="0"/>
          <w:numId w:val="4"/>
        </w:numPr>
        <w:spacing w:after="0" w:line="240" w:lineRule="auto"/>
        <w:jc w:val="both"/>
        <w:rPr>
          <w:rFonts w:ascii="Book Antiqua" w:hAnsi="Book Antiqua"/>
          <w:sz w:val="24"/>
          <w:szCs w:val="24"/>
        </w:rPr>
      </w:pPr>
      <w:r w:rsidRPr="007E7CF4">
        <w:rPr>
          <w:rFonts w:ascii="Book Antiqua" w:hAnsi="Book Antiqua"/>
          <w:sz w:val="24"/>
          <w:szCs w:val="24"/>
        </w:rPr>
        <w:t>Advise the Government on various policy matters that affect the women.</w:t>
      </w:r>
    </w:p>
    <w:p w:rsidR="009B06DE" w:rsidRDefault="009B06DE" w:rsidP="009B06DE">
      <w:pPr>
        <w:pStyle w:val="ListParagraph"/>
        <w:numPr>
          <w:ilvl w:val="0"/>
          <w:numId w:val="4"/>
        </w:numPr>
        <w:spacing w:after="0" w:line="240" w:lineRule="auto"/>
        <w:jc w:val="both"/>
        <w:rPr>
          <w:rFonts w:ascii="Book Antiqua" w:hAnsi="Book Antiqua"/>
          <w:sz w:val="24"/>
          <w:szCs w:val="24"/>
        </w:rPr>
      </w:pPr>
      <w:r w:rsidRPr="007E7CF4">
        <w:rPr>
          <w:rFonts w:ascii="Book Antiqua" w:hAnsi="Book Antiqua"/>
          <w:sz w:val="24"/>
          <w:szCs w:val="24"/>
        </w:rPr>
        <w:t>To consult, supervise or observe on any matter submitted to by the Central Government.</w:t>
      </w:r>
    </w:p>
    <w:p w:rsidR="009B06DE" w:rsidRPr="007E7CF4" w:rsidRDefault="009B06DE" w:rsidP="009B06DE">
      <w:pPr>
        <w:pStyle w:val="ListParagraph"/>
        <w:numPr>
          <w:ilvl w:val="0"/>
          <w:numId w:val="4"/>
        </w:numPr>
        <w:spacing w:after="0" w:line="240" w:lineRule="auto"/>
        <w:jc w:val="both"/>
        <w:rPr>
          <w:rFonts w:ascii="Book Antiqua" w:hAnsi="Book Antiqua"/>
          <w:sz w:val="24"/>
          <w:szCs w:val="24"/>
        </w:rPr>
      </w:pPr>
      <w:r w:rsidRPr="007E7CF4">
        <w:rPr>
          <w:rFonts w:ascii="Book Antiqua" w:hAnsi="Book Antiqua"/>
          <w:sz w:val="24"/>
          <w:szCs w:val="24"/>
        </w:rPr>
        <w:t>To prepare the Annual Report on the activities of the Commission and submit the same to the Central Government.</w:t>
      </w:r>
    </w:p>
    <w:p w:rsidR="009B06DE" w:rsidRPr="00310BD1" w:rsidRDefault="009B06DE" w:rsidP="009B06DE">
      <w:pPr>
        <w:autoSpaceDE w:val="0"/>
        <w:autoSpaceDN w:val="0"/>
        <w:adjustRightInd w:val="0"/>
        <w:spacing w:after="0" w:line="240" w:lineRule="auto"/>
        <w:jc w:val="both"/>
      </w:pPr>
      <w:r w:rsidRPr="00310BD1">
        <w:rPr>
          <w:rFonts w:ascii="Book Antiqua" w:hAnsi="Book Antiqua"/>
          <w:b/>
          <w:bCs/>
          <w:sz w:val="24"/>
          <w:szCs w:val="24"/>
        </w:rPr>
        <w:t xml:space="preserve">Limitations: </w:t>
      </w:r>
      <w:r w:rsidRPr="00310BD1">
        <w:rPr>
          <w:rFonts w:ascii="Book Antiqua" w:hAnsi="Book Antiqua"/>
          <w:bCs/>
          <w:sz w:val="24"/>
          <w:szCs w:val="24"/>
        </w:rPr>
        <w:t xml:space="preserve">Since </w:t>
      </w:r>
      <w:r>
        <w:rPr>
          <w:rFonts w:ascii="Book Antiqua" w:hAnsi="Book Antiqua"/>
          <w:bCs/>
          <w:sz w:val="24"/>
          <w:szCs w:val="24"/>
        </w:rPr>
        <w:t xml:space="preserve">formation </w:t>
      </w:r>
      <w:r w:rsidRPr="00310BD1">
        <w:rPr>
          <w:rFonts w:ascii="Book Antiqua" w:hAnsi="Book Antiqua"/>
          <w:bCs/>
          <w:sz w:val="24"/>
          <w:szCs w:val="24"/>
        </w:rPr>
        <w:t>of the NCW, it has been criticised from different angles</w:t>
      </w:r>
      <w:r>
        <w:rPr>
          <w:rFonts w:ascii="Book Antiqua" w:hAnsi="Book Antiqua"/>
          <w:bCs/>
          <w:sz w:val="24"/>
          <w:szCs w:val="24"/>
        </w:rPr>
        <w:t xml:space="preserve"> for its dubious role</w:t>
      </w:r>
      <w:r w:rsidRPr="00310BD1">
        <w:rPr>
          <w:rFonts w:ascii="Book Antiqua" w:hAnsi="Book Antiqua"/>
          <w:bCs/>
          <w:sz w:val="24"/>
          <w:szCs w:val="24"/>
        </w:rPr>
        <w:t xml:space="preserve">. </w:t>
      </w:r>
      <w:r w:rsidRPr="00310BD1">
        <w:rPr>
          <w:rFonts w:ascii="Book Antiqua" w:hAnsi="Book Antiqua"/>
          <w:sz w:val="24"/>
          <w:szCs w:val="24"/>
        </w:rPr>
        <w:t>It has often been called 'a talking shop' and 'toothless body'. Some of the allegations leveled against the Commission are-</w:t>
      </w:r>
    </w:p>
    <w:p w:rsidR="009B06DE" w:rsidRPr="00310BD1" w:rsidRDefault="009B06DE" w:rsidP="009B06DE">
      <w:pPr>
        <w:autoSpaceDE w:val="0"/>
        <w:autoSpaceDN w:val="0"/>
        <w:adjustRightInd w:val="0"/>
        <w:spacing w:after="0" w:line="240" w:lineRule="auto"/>
        <w:jc w:val="both"/>
        <w:rPr>
          <w:rFonts w:ascii="Book Antiqua" w:hAnsi="Book Antiqua"/>
          <w:bCs/>
          <w:sz w:val="24"/>
          <w:szCs w:val="24"/>
        </w:rPr>
      </w:pPr>
      <w:r w:rsidRPr="00310BD1">
        <w:br/>
      </w:r>
      <w:r w:rsidRPr="00310BD1">
        <w:rPr>
          <w:rFonts w:ascii="Book Antiqua" w:hAnsi="Book Antiqua"/>
          <w:sz w:val="24"/>
          <w:szCs w:val="24"/>
        </w:rPr>
        <w:t xml:space="preserve">1. The nominated Chairperson or Members of the NCW always maintained close links with the political party which remain </w:t>
      </w:r>
      <w:r>
        <w:rPr>
          <w:rFonts w:ascii="Book Antiqua" w:hAnsi="Book Antiqua"/>
          <w:sz w:val="24"/>
          <w:szCs w:val="24"/>
        </w:rPr>
        <w:t>in power and</w:t>
      </w:r>
      <w:r w:rsidRPr="00310BD1">
        <w:rPr>
          <w:rFonts w:ascii="Book Antiqua" w:hAnsi="Book Antiqua"/>
          <w:sz w:val="24"/>
          <w:szCs w:val="24"/>
        </w:rPr>
        <w:t xml:space="preserve"> never act against the interests of the</w:t>
      </w:r>
      <w:r>
        <w:rPr>
          <w:rFonts w:ascii="Book Antiqua" w:hAnsi="Book Antiqua"/>
          <w:sz w:val="24"/>
          <w:szCs w:val="24"/>
        </w:rPr>
        <w:t xml:space="preserve"> ruling</w:t>
      </w:r>
      <w:r w:rsidRPr="00310BD1">
        <w:rPr>
          <w:rFonts w:ascii="Book Antiqua" w:hAnsi="Book Antiqua"/>
          <w:sz w:val="24"/>
          <w:szCs w:val="24"/>
        </w:rPr>
        <w:t xml:space="preserve"> party.</w:t>
      </w:r>
      <w:r w:rsidRPr="00310BD1">
        <w:t xml:space="preserve"> </w:t>
      </w:r>
      <w:r>
        <w:rPr>
          <w:rFonts w:ascii="Book Antiqua" w:hAnsi="Book Antiqua"/>
          <w:sz w:val="24"/>
          <w:szCs w:val="24"/>
        </w:rPr>
        <w:t xml:space="preserve">Nominating its Chairperson and other Members are </w:t>
      </w:r>
      <w:r w:rsidRPr="00310BD1">
        <w:rPr>
          <w:rFonts w:ascii="Book Antiqua" w:hAnsi="Book Antiqua"/>
          <w:sz w:val="24"/>
          <w:szCs w:val="24"/>
        </w:rPr>
        <w:t>prone to political patronage always.</w:t>
      </w:r>
    </w:p>
    <w:p w:rsidR="009B06DE" w:rsidRPr="00310BD1" w:rsidRDefault="009B06DE" w:rsidP="009B06DE">
      <w:pPr>
        <w:spacing w:after="0" w:line="240" w:lineRule="auto"/>
        <w:jc w:val="both"/>
        <w:rPr>
          <w:rFonts w:ascii="Book Antiqua" w:hAnsi="Book Antiqua"/>
          <w:sz w:val="24"/>
          <w:szCs w:val="24"/>
        </w:rPr>
      </w:pPr>
      <w:r w:rsidRPr="00310BD1">
        <w:rPr>
          <w:rFonts w:ascii="Book Antiqua" w:hAnsi="Book Antiqua"/>
          <w:sz w:val="24"/>
          <w:szCs w:val="24"/>
        </w:rPr>
        <w:t>2. Another criticism leveled against the NCW is that its composition is basically of Government nominated members. As such, the independence of working is lacking in the NCW.</w:t>
      </w:r>
      <w:r w:rsidRPr="00310BD1">
        <w:t xml:space="preserve"> </w:t>
      </w:r>
      <w:r w:rsidRPr="00310BD1">
        <w:rPr>
          <w:rFonts w:ascii="Book Antiqua" w:hAnsi="Book Antiqua"/>
          <w:sz w:val="24"/>
          <w:szCs w:val="24"/>
        </w:rPr>
        <w:t>It cannot appoint its own m</w:t>
      </w:r>
      <w:r>
        <w:rPr>
          <w:rFonts w:ascii="Book Antiqua" w:hAnsi="Book Antiqua"/>
          <w:sz w:val="24"/>
          <w:szCs w:val="24"/>
        </w:rPr>
        <w:t>embers. This definitely hampers</w:t>
      </w:r>
      <w:r w:rsidRPr="00310BD1">
        <w:rPr>
          <w:rFonts w:ascii="Book Antiqua" w:hAnsi="Book Antiqua"/>
          <w:sz w:val="24"/>
          <w:szCs w:val="24"/>
        </w:rPr>
        <w:t xml:space="preserve"> the autonomy i</w:t>
      </w:r>
      <w:r>
        <w:rPr>
          <w:rFonts w:ascii="Book Antiqua" w:hAnsi="Book Antiqua"/>
          <w:sz w:val="24"/>
          <w:szCs w:val="24"/>
        </w:rPr>
        <w:t>n the working of the Commission.</w:t>
      </w:r>
    </w:p>
    <w:p w:rsidR="009B06DE" w:rsidRDefault="009B06DE" w:rsidP="009B06DE">
      <w:pPr>
        <w:spacing w:after="0" w:line="240" w:lineRule="auto"/>
        <w:jc w:val="both"/>
        <w:rPr>
          <w:rFonts w:ascii="Book Antiqua" w:hAnsi="Book Antiqua"/>
          <w:sz w:val="24"/>
          <w:szCs w:val="24"/>
        </w:rPr>
      </w:pPr>
      <w:r w:rsidRPr="00310BD1">
        <w:rPr>
          <w:rFonts w:ascii="Book Antiqua" w:hAnsi="Book Antiqua"/>
          <w:sz w:val="24"/>
          <w:szCs w:val="24"/>
        </w:rPr>
        <w:t>3. It has been found that the Members of the commission are void of experience in dealing with women issues. Chauvinist and controversial remarks by the Members are often occupying the front page</w:t>
      </w:r>
      <w:r>
        <w:rPr>
          <w:rFonts w:ascii="Book Antiqua" w:hAnsi="Book Antiqua"/>
          <w:sz w:val="24"/>
          <w:szCs w:val="24"/>
        </w:rPr>
        <w:t>s in n</w:t>
      </w:r>
      <w:r w:rsidRPr="00310BD1">
        <w:rPr>
          <w:rFonts w:ascii="Book Antiqua" w:hAnsi="Book Antiqua"/>
          <w:sz w:val="24"/>
          <w:szCs w:val="24"/>
        </w:rPr>
        <w:t>ews</w:t>
      </w:r>
      <w:r>
        <w:rPr>
          <w:rFonts w:ascii="Book Antiqua" w:hAnsi="Book Antiqua"/>
          <w:sz w:val="24"/>
          <w:szCs w:val="24"/>
        </w:rPr>
        <w:t xml:space="preserve"> papers</w:t>
      </w:r>
      <w:r w:rsidRPr="00310BD1">
        <w:rPr>
          <w:rFonts w:ascii="Book Antiqua" w:hAnsi="Book Antiqua"/>
          <w:sz w:val="24"/>
          <w:szCs w:val="24"/>
        </w:rPr>
        <w:t>.</w:t>
      </w:r>
    </w:p>
    <w:p w:rsidR="009B06DE" w:rsidRDefault="009B06DE" w:rsidP="009B06DE">
      <w:pPr>
        <w:spacing w:after="0" w:line="240" w:lineRule="auto"/>
        <w:jc w:val="both"/>
        <w:rPr>
          <w:rFonts w:ascii="Book Antiqua" w:hAnsi="Book Antiqua"/>
          <w:sz w:val="24"/>
          <w:szCs w:val="24"/>
        </w:rPr>
      </w:pPr>
      <w:r w:rsidRPr="00310BD1">
        <w:rPr>
          <w:rFonts w:ascii="Book Antiqua" w:hAnsi="Book Antiqua"/>
          <w:sz w:val="24"/>
          <w:szCs w:val="24"/>
        </w:rPr>
        <w:t>4. The commission is not provided with adequate funding to support the complainants and publicity of their organisation. The commission is not financially independent.</w:t>
      </w:r>
    </w:p>
    <w:p w:rsidR="009B06DE" w:rsidRPr="00310BD1" w:rsidRDefault="009B06DE" w:rsidP="009B06DE">
      <w:pPr>
        <w:spacing w:after="0" w:line="240" w:lineRule="auto"/>
        <w:jc w:val="both"/>
        <w:rPr>
          <w:rFonts w:ascii="Book Antiqua" w:hAnsi="Book Antiqua"/>
          <w:sz w:val="24"/>
          <w:szCs w:val="24"/>
        </w:rPr>
      </w:pPr>
      <w:r w:rsidRPr="00310BD1">
        <w:rPr>
          <w:rFonts w:ascii="Book Antiqua" w:hAnsi="Book Antiqua"/>
          <w:sz w:val="24"/>
          <w:szCs w:val="24"/>
        </w:rPr>
        <w:t>5. The Commission is a wingless body that it does not have the power to summon, search and seizure like other Commissions.</w:t>
      </w:r>
    </w:p>
    <w:p w:rsidR="009B06DE" w:rsidRPr="00310BD1" w:rsidRDefault="009B06DE" w:rsidP="009B06DE">
      <w:pPr>
        <w:spacing w:after="0" w:line="240" w:lineRule="auto"/>
        <w:jc w:val="both"/>
      </w:pPr>
      <w:r w:rsidRPr="00310BD1">
        <w:rPr>
          <w:rFonts w:ascii="Book Antiqua" w:hAnsi="Book Antiqua"/>
          <w:sz w:val="24"/>
          <w:szCs w:val="24"/>
        </w:rPr>
        <w:lastRenderedPageBreak/>
        <w:t>(6)</w:t>
      </w:r>
      <w:r w:rsidRPr="00310BD1">
        <w:t xml:space="preserve"> </w:t>
      </w:r>
      <w:r w:rsidRPr="00310BD1">
        <w:rPr>
          <w:rFonts w:ascii="Book Antiqua" w:hAnsi="Book Antiqua"/>
          <w:sz w:val="24"/>
          <w:szCs w:val="24"/>
        </w:rPr>
        <w:t xml:space="preserve">It is also depend on government with no legislative powers and its reports are advisory in nature reducing NCW into a recommendatory body. It can only recommend but cannot prosecute. </w:t>
      </w:r>
    </w:p>
    <w:p w:rsidR="009B06DE" w:rsidRPr="00310BD1" w:rsidRDefault="009B06DE" w:rsidP="009B06DE">
      <w:pPr>
        <w:spacing w:after="0" w:line="240" w:lineRule="auto"/>
        <w:jc w:val="both"/>
        <w:rPr>
          <w:rFonts w:ascii="Book Antiqua" w:hAnsi="Book Antiqua"/>
          <w:sz w:val="24"/>
          <w:szCs w:val="24"/>
        </w:rPr>
      </w:pPr>
      <w:r w:rsidRPr="00310BD1">
        <w:rPr>
          <w:rFonts w:ascii="Book Antiqua" w:hAnsi="Book Antiqua"/>
          <w:b/>
          <w:sz w:val="24"/>
          <w:szCs w:val="24"/>
        </w:rPr>
        <w:t>Role of the NCW:</w:t>
      </w:r>
      <w:r w:rsidRPr="00310BD1">
        <w:rPr>
          <w:rFonts w:ascii="Book Antiqua" w:hAnsi="Book Antiqua"/>
          <w:sz w:val="24"/>
          <w:szCs w:val="24"/>
        </w:rPr>
        <w:t xml:space="preserve">  Despite criticism over the years, the NCW has been continuously taking forward the causes of women or its objectives by undertaking several studies related to socio-economic development of women and subsequent reports or recommendations on policy matters, organizing workshops and public hearings on various issues like gender sensitization, receiving complaints and expediting legal process, intervening in court cases whenever gender bias is seen. Specific areas of work done by the Commission so far may be summarized under the following points:</w:t>
      </w:r>
    </w:p>
    <w:p w:rsidR="009B06DE" w:rsidRDefault="009B06DE" w:rsidP="009B06DE">
      <w:pPr>
        <w:pStyle w:val="ListParagraph"/>
        <w:numPr>
          <w:ilvl w:val="0"/>
          <w:numId w:val="1"/>
        </w:numPr>
        <w:spacing w:after="0" w:line="240" w:lineRule="auto"/>
        <w:jc w:val="both"/>
        <w:rPr>
          <w:rFonts w:ascii="Book Antiqua" w:hAnsi="Book Antiqua"/>
          <w:sz w:val="24"/>
          <w:szCs w:val="24"/>
        </w:rPr>
      </w:pPr>
      <w:r w:rsidRPr="00310BD1">
        <w:rPr>
          <w:rFonts w:ascii="Book Antiqua" w:hAnsi="Book Antiqua"/>
          <w:sz w:val="24"/>
          <w:szCs w:val="24"/>
        </w:rPr>
        <w:t>The NCW made more than 400 valuable recommendations to</w:t>
      </w:r>
      <w:r>
        <w:rPr>
          <w:rFonts w:ascii="Book Antiqua" w:hAnsi="Book Antiqua"/>
          <w:sz w:val="24"/>
          <w:szCs w:val="24"/>
        </w:rPr>
        <w:t xml:space="preserve">wards </w:t>
      </w:r>
      <w:r w:rsidRPr="00310BD1">
        <w:rPr>
          <w:rFonts w:ascii="Book Antiqua" w:hAnsi="Book Antiqua"/>
          <w:sz w:val="24"/>
          <w:szCs w:val="24"/>
        </w:rPr>
        <w:t xml:space="preserve">protect </w:t>
      </w:r>
      <w:r>
        <w:rPr>
          <w:rFonts w:ascii="Book Antiqua" w:hAnsi="Book Antiqua"/>
          <w:sz w:val="24"/>
          <w:szCs w:val="24"/>
        </w:rPr>
        <w:t>of</w:t>
      </w:r>
      <w:r w:rsidRPr="00310BD1">
        <w:rPr>
          <w:rFonts w:ascii="Book Antiqua" w:hAnsi="Book Antiqua"/>
          <w:sz w:val="24"/>
          <w:szCs w:val="24"/>
        </w:rPr>
        <w:t xml:space="preserve"> rights and dignity of women in the country since its inception in 1992. </w:t>
      </w:r>
    </w:p>
    <w:p w:rsidR="009B06DE" w:rsidRDefault="009B06DE" w:rsidP="009B06DE">
      <w:pPr>
        <w:pStyle w:val="ListParagraph"/>
        <w:numPr>
          <w:ilvl w:val="0"/>
          <w:numId w:val="1"/>
        </w:numPr>
        <w:spacing w:after="0" w:line="240" w:lineRule="auto"/>
        <w:jc w:val="both"/>
        <w:rPr>
          <w:rFonts w:ascii="Book Antiqua" w:hAnsi="Book Antiqua"/>
          <w:sz w:val="24"/>
          <w:szCs w:val="24"/>
        </w:rPr>
      </w:pPr>
      <w:r w:rsidRPr="009E3420">
        <w:rPr>
          <w:rFonts w:ascii="Book Antiqua" w:hAnsi="Book Antiqua"/>
          <w:sz w:val="24"/>
          <w:szCs w:val="24"/>
        </w:rPr>
        <w:t>The NCW had been instrumental in setting up enquires, reviewing various women related laws, suggesting amendment or additions to existing laws such as Pre-Natal Diagnostic Techniques (Regulation and Prevention of Misuse )Act, 1994, 73</w:t>
      </w:r>
      <w:r w:rsidRPr="009E3420">
        <w:rPr>
          <w:rFonts w:ascii="Book Antiqua" w:hAnsi="Book Antiqua"/>
          <w:sz w:val="24"/>
          <w:szCs w:val="24"/>
          <w:vertAlign w:val="superscript"/>
        </w:rPr>
        <w:t>rd</w:t>
      </w:r>
      <w:r w:rsidRPr="009E3420">
        <w:rPr>
          <w:rFonts w:ascii="Book Antiqua" w:hAnsi="Book Antiqua"/>
          <w:sz w:val="24"/>
          <w:szCs w:val="24"/>
        </w:rPr>
        <w:t xml:space="preserve"> and 74</w:t>
      </w:r>
      <w:r w:rsidRPr="009E3420">
        <w:rPr>
          <w:rFonts w:ascii="Book Antiqua" w:hAnsi="Book Antiqua"/>
          <w:sz w:val="24"/>
          <w:szCs w:val="24"/>
          <w:vertAlign w:val="superscript"/>
        </w:rPr>
        <w:t>th</w:t>
      </w:r>
      <w:r w:rsidRPr="009E3420">
        <w:rPr>
          <w:rFonts w:ascii="Book Antiqua" w:hAnsi="Book Antiqua"/>
          <w:sz w:val="24"/>
          <w:szCs w:val="24"/>
        </w:rPr>
        <w:t xml:space="preserve"> Constitutional Amendment Act, 1993 etc.  </w:t>
      </w:r>
    </w:p>
    <w:p w:rsidR="009B06DE" w:rsidRDefault="009B06DE" w:rsidP="009B06DE">
      <w:pPr>
        <w:pStyle w:val="ListParagraph"/>
        <w:numPr>
          <w:ilvl w:val="0"/>
          <w:numId w:val="1"/>
        </w:numPr>
        <w:spacing w:after="0" w:line="240" w:lineRule="auto"/>
        <w:jc w:val="both"/>
        <w:rPr>
          <w:rFonts w:ascii="Book Antiqua" w:hAnsi="Book Antiqua"/>
          <w:sz w:val="24"/>
          <w:szCs w:val="24"/>
        </w:rPr>
      </w:pPr>
      <w:r w:rsidRPr="009E3420">
        <w:rPr>
          <w:rFonts w:ascii="Book Antiqua" w:hAnsi="Book Antiqua"/>
          <w:sz w:val="24"/>
          <w:szCs w:val="24"/>
        </w:rPr>
        <w:t>It has helped in framing the code of conduct at work place to prevent sexual harassment of women. The code of conduct was framed in accordance with the Apex Court’s verdict (</w:t>
      </w:r>
      <w:proofErr w:type="spellStart"/>
      <w:r w:rsidRPr="009E3420">
        <w:rPr>
          <w:rFonts w:ascii="Book Antiqua" w:hAnsi="Book Antiqua"/>
          <w:sz w:val="24"/>
          <w:szCs w:val="24"/>
        </w:rPr>
        <w:t>Vishaka</w:t>
      </w:r>
      <w:proofErr w:type="spellEnd"/>
      <w:r w:rsidRPr="009E3420">
        <w:rPr>
          <w:rFonts w:ascii="Book Antiqua" w:hAnsi="Book Antiqua"/>
          <w:sz w:val="24"/>
          <w:szCs w:val="24"/>
        </w:rPr>
        <w:t xml:space="preserve"> Vs State of Rajasthan, 1997) has been dispatched to all Government, Ministries, industrial offices with the hope that employees and employers would become more aware about women’s rights.   </w:t>
      </w:r>
    </w:p>
    <w:p w:rsidR="009B06DE" w:rsidRDefault="009B06DE" w:rsidP="009B06DE">
      <w:pPr>
        <w:pStyle w:val="ListParagraph"/>
        <w:numPr>
          <w:ilvl w:val="0"/>
          <w:numId w:val="1"/>
        </w:numPr>
        <w:spacing w:after="0" w:line="240" w:lineRule="auto"/>
        <w:jc w:val="both"/>
        <w:rPr>
          <w:rFonts w:ascii="Book Antiqua" w:hAnsi="Book Antiqua"/>
          <w:sz w:val="24"/>
          <w:szCs w:val="24"/>
        </w:rPr>
      </w:pPr>
      <w:r w:rsidRPr="009E3420">
        <w:rPr>
          <w:rFonts w:ascii="Book Antiqua" w:hAnsi="Book Antiqua"/>
          <w:sz w:val="24"/>
          <w:szCs w:val="24"/>
        </w:rPr>
        <w:t xml:space="preserve">The role of the NCW in undertaking special studies or investigations into specific problems arising out of discrimination and atrocities against women and to recommend strategies for their removal is significant in protecting the rights and dignity of women. </w:t>
      </w:r>
    </w:p>
    <w:p w:rsidR="009B06DE" w:rsidRDefault="009B06DE" w:rsidP="009B06DE">
      <w:pPr>
        <w:pStyle w:val="ListParagraph"/>
        <w:numPr>
          <w:ilvl w:val="0"/>
          <w:numId w:val="1"/>
        </w:numPr>
        <w:spacing w:after="0" w:line="240" w:lineRule="auto"/>
        <w:jc w:val="both"/>
        <w:rPr>
          <w:rFonts w:ascii="Book Antiqua" w:hAnsi="Book Antiqua"/>
          <w:sz w:val="24"/>
          <w:szCs w:val="24"/>
        </w:rPr>
      </w:pPr>
      <w:r w:rsidRPr="009E3420">
        <w:rPr>
          <w:rFonts w:ascii="Book Antiqua" w:hAnsi="Book Antiqua"/>
          <w:sz w:val="24"/>
          <w:szCs w:val="24"/>
        </w:rPr>
        <w:t>Most recently the NCW has taken up numerous cases of rape, kidnapping, killing, torture, domestic violence, discriminations at the national and international level.</w:t>
      </w:r>
    </w:p>
    <w:p w:rsidR="009B06DE" w:rsidRDefault="009B06DE" w:rsidP="009B06DE">
      <w:pPr>
        <w:pStyle w:val="ListParagraph"/>
        <w:numPr>
          <w:ilvl w:val="0"/>
          <w:numId w:val="1"/>
        </w:numPr>
        <w:spacing w:after="0" w:line="240" w:lineRule="auto"/>
        <w:jc w:val="both"/>
        <w:rPr>
          <w:rFonts w:ascii="Book Antiqua" w:hAnsi="Book Antiqua"/>
          <w:sz w:val="24"/>
          <w:szCs w:val="24"/>
        </w:rPr>
      </w:pPr>
      <w:r w:rsidRPr="009E3420">
        <w:rPr>
          <w:rFonts w:ascii="Book Antiqua" w:hAnsi="Book Antiqua"/>
          <w:sz w:val="24"/>
          <w:szCs w:val="24"/>
        </w:rPr>
        <w:t xml:space="preserve">The NCW arranges several workshops and meetings regarding the gender awareness as well as the problem female feticide among the people of India. </w:t>
      </w:r>
    </w:p>
    <w:p w:rsidR="009B06DE" w:rsidRPr="009E3420" w:rsidRDefault="009B06DE" w:rsidP="009B06DE">
      <w:pPr>
        <w:pStyle w:val="ListParagraph"/>
        <w:numPr>
          <w:ilvl w:val="0"/>
          <w:numId w:val="1"/>
        </w:numPr>
        <w:spacing w:after="0" w:line="240" w:lineRule="auto"/>
        <w:jc w:val="both"/>
        <w:rPr>
          <w:rFonts w:ascii="Book Antiqua" w:hAnsi="Book Antiqua"/>
          <w:sz w:val="24"/>
          <w:szCs w:val="24"/>
        </w:rPr>
      </w:pPr>
      <w:r w:rsidRPr="009E3420">
        <w:rPr>
          <w:rFonts w:ascii="Book Antiqua" w:hAnsi="Book Antiqua"/>
          <w:sz w:val="24"/>
          <w:szCs w:val="24"/>
        </w:rPr>
        <w:t>A number of educational research and promotional devices have been done by the NCW and published its reports on the following important matters-</w:t>
      </w:r>
    </w:p>
    <w:p w:rsidR="009B06DE" w:rsidRDefault="009B06DE" w:rsidP="009B06DE">
      <w:pPr>
        <w:pStyle w:val="ListParagraph"/>
        <w:numPr>
          <w:ilvl w:val="0"/>
          <w:numId w:val="5"/>
        </w:numPr>
        <w:spacing w:after="0" w:line="240" w:lineRule="auto"/>
        <w:jc w:val="both"/>
        <w:rPr>
          <w:rFonts w:ascii="Book Antiqua" w:hAnsi="Book Antiqua"/>
          <w:sz w:val="24"/>
          <w:szCs w:val="24"/>
        </w:rPr>
      </w:pPr>
      <w:r w:rsidRPr="00310BD1">
        <w:rPr>
          <w:rFonts w:ascii="Book Antiqua" w:hAnsi="Book Antiqua"/>
          <w:sz w:val="24"/>
          <w:szCs w:val="24"/>
        </w:rPr>
        <w:t>Women and children prostitution;</w:t>
      </w:r>
    </w:p>
    <w:p w:rsidR="009B06DE" w:rsidRDefault="009B06DE" w:rsidP="009B06DE">
      <w:pPr>
        <w:pStyle w:val="ListParagraph"/>
        <w:numPr>
          <w:ilvl w:val="0"/>
          <w:numId w:val="5"/>
        </w:numPr>
        <w:spacing w:after="0" w:line="240" w:lineRule="auto"/>
        <w:jc w:val="both"/>
        <w:rPr>
          <w:rFonts w:ascii="Book Antiqua" w:hAnsi="Book Antiqua"/>
          <w:sz w:val="24"/>
          <w:szCs w:val="24"/>
        </w:rPr>
      </w:pPr>
      <w:r w:rsidRPr="003067B7">
        <w:rPr>
          <w:rFonts w:ascii="Book Antiqua" w:hAnsi="Book Antiqua"/>
          <w:sz w:val="24"/>
          <w:szCs w:val="24"/>
        </w:rPr>
        <w:t>Formation and Codification of laws pertaining to women;</w:t>
      </w:r>
    </w:p>
    <w:p w:rsidR="009B06DE" w:rsidRDefault="009B06DE" w:rsidP="009B06DE">
      <w:pPr>
        <w:pStyle w:val="ListParagraph"/>
        <w:numPr>
          <w:ilvl w:val="0"/>
          <w:numId w:val="5"/>
        </w:numPr>
        <w:spacing w:after="0" w:line="240" w:lineRule="auto"/>
        <w:jc w:val="both"/>
        <w:rPr>
          <w:rFonts w:ascii="Book Antiqua" w:hAnsi="Book Antiqua"/>
          <w:sz w:val="24"/>
          <w:szCs w:val="24"/>
        </w:rPr>
      </w:pPr>
      <w:r w:rsidRPr="003067B7">
        <w:rPr>
          <w:rFonts w:ascii="Book Antiqua" w:hAnsi="Book Antiqua"/>
          <w:sz w:val="24"/>
          <w:szCs w:val="24"/>
        </w:rPr>
        <w:t>Family Courts;</w:t>
      </w:r>
    </w:p>
    <w:p w:rsidR="009B06DE" w:rsidRDefault="009B06DE" w:rsidP="009B06DE">
      <w:pPr>
        <w:pStyle w:val="ListParagraph"/>
        <w:numPr>
          <w:ilvl w:val="0"/>
          <w:numId w:val="5"/>
        </w:numPr>
        <w:spacing w:after="0" w:line="240" w:lineRule="auto"/>
        <w:jc w:val="both"/>
        <w:rPr>
          <w:rFonts w:ascii="Book Antiqua" w:hAnsi="Book Antiqua"/>
          <w:sz w:val="24"/>
          <w:szCs w:val="24"/>
        </w:rPr>
      </w:pPr>
      <w:r w:rsidRPr="003067B7">
        <w:rPr>
          <w:rFonts w:ascii="Book Antiqua" w:hAnsi="Book Antiqua"/>
          <w:sz w:val="24"/>
          <w:szCs w:val="24"/>
        </w:rPr>
        <w:t>Representation of women in politics,</w:t>
      </w:r>
    </w:p>
    <w:p w:rsidR="009B06DE" w:rsidRDefault="009B06DE" w:rsidP="009B06DE">
      <w:pPr>
        <w:pStyle w:val="ListParagraph"/>
        <w:numPr>
          <w:ilvl w:val="0"/>
          <w:numId w:val="5"/>
        </w:numPr>
        <w:spacing w:after="0" w:line="240" w:lineRule="auto"/>
        <w:jc w:val="both"/>
        <w:rPr>
          <w:rFonts w:ascii="Book Antiqua" w:hAnsi="Book Antiqua"/>
          <w:sz w:val="24"/>
          <w:szCs w:val="24"/>
        </w:rPr>
      </w:pPr>
      <w:r w:rsidRPr="003067B7">
        <w:rPr>
          <w:rFonts w:ascii="Book Antiqua" w:hAnsi="Book Antiqua"/>
          <w:sz w:val="24"/>
          <w:szCs w:val="24"/>
        </w:rPr>
        <w:t>The conditions of jail, remand home, place of custody where women are kept as prisoners;</w:t>
      </w:r>
    </w:p>
    <w:p w:rsidR="009B06DE" w:rsidRPr="003067B7" w:rsidRDefault="009B06DE" w:rsidP="009B06DE">
      <w:pPr>
        <w:pStyle w:val="ListParagraph"/>
        <w:numPr>
          <w:ilvl w:val="0"/>
          <w:numId w:val="5"/>
        </w:numPr>
        <w:spacing w:after="0" w:line="240" w:lineRule="auto"/>
        <w:jc w:val="both"/>
        <w:rPr>
          <w:rFonts w:ascii="Book Antiqua" w:hAnsi="Book Antiqua"/>
          <w:sz w:val="24"/>
          <w:szCs w:val="24"/>
        </w:rPr>
      </w:pPr>
      <w:r w:rsidRPr="003067B7">
        <w:rPr>
          <w:rFonts w:ascii="Book Antiqua" w:hAnsi="Book Antiqua"/>
          <w:sz w:val="24"/>
          <w:szCs w:val="24"/>
        </w:rPr>
        <w:t>Required amendment in the existing laws and framing new Bills for empowerment of women etc.</w:t>
      </w:r>
    </w:p>
    <w:p w:rsidR="009B06DE" w:rsidRDefault="009B06DE" w:rsidP="009B06DE">
      <w:pPr>
        <w:spacing w:after="0" w:line="240" w:lineRule="auto"/>
        <w:jc w:val="both"/>
        <w:rPr>
          <w:rFonts w:ascii="Book Antiqua" w:hAnsi="Book Antiqua"/>
          <w:sz w:val="24"/>
          <w:szCs w:val="24"/>
        </w:rPr>
      </w:pPr>
      <w:r w:rsidRPr="00310BD1">
        <w:rPr>
          <w:rFonts w:ascii="Book Antiqua" w:hAnsi="Book Antiqua"/>
          <w:sz w:val="24"/>
          <w:szCs w:val="24"/>
        </w:rPr>
        <w:t xml:space="preserve">Thus, the above points show the significant role </w:t>
      </w:r>
      <w:r>
        <w:rPr>
          <w:rFonts w:ascii="Book Antiqua" w:hAnsi="Book Antiqua"/>
          <w:sz w:val="24"/>
          <w:szCs w:val="24"/>
        </w:rPr>
        <w:t xml:space="preserve">of the NCW </w:t>
      </w:r>
      <w:r w:rsidRPr="00310BD1">
        <w:rPr>
          <w:rFonts w:ascii="Book Antiqua" w:hAnsi="Book Antiqua"/>
          <w:sz w:val="24"/>
          <w:szCs w:val="24"/>
        </w:rPr>
        <w:t xml:space="preserve">in protecting the rights of women. It works as a watchdog of the rights of women in the country. Keeping in mind the growing incidents of crimes against women, there is an urgent need to reform the </w:t>
      </w:r>
      <w:r w:rsidRPr="00310BD1">
        <w:rPr>
          <w:rFonts w:ascii="Book Antiqua" w:hAnsi="Book Antiqua"/>
          <w:sz w:val="24"/>
          <w:szCs w:val="24"/>
        </w:rPr>
        <w:lastRenderedPageBreak/>
        <w:t>commission. The necessary autonomy both financial and administrative with legislative powers can increase its efficiency</w:t>
      </w:r>
      <w:r>
        <w:rPr>
          <w:rFonts w:ascii="Book Antiqua" w:hAnsi="Book Antiqua"/>
          <w:sz w:val="24"/>
          <w:szCs w:val="24"/>
        </w:rPr>
        <w:t xml:space="preserve"> </w:t>
      </w:r>
      <w:r w:rsidRPr="00310BD1">
        <w:rPr>
          <w:rFonts w:ascii="Book Antiqua" w:hAnsi="Book Antiqua"/>
          <w:sz w:val="24"/>
          <w:szCs w:val="24"/>
        </w:rPr>
        <w:t>to a great extent. The commission needs to be given more powers by giving higher auton</w:t>
      </w:r>
      <w:r>
        <w:rPr>
          <w:rFonts w:ascii="Book Antiqua" w:hAnsi="Book Antiqua"/>
          <w:sz w:val="24"/>
          <w:szCs w:val="24"/>
        </w:rPr>
        <w:t>omy, more funding, powers of a Civil C</w:t>
      </w:r>
      <w:r w:rsidRPr="00310BD1">
        <w:rPr>
          <w:rFonts w:ascii="Book Antiqua" w:hAnsi="Book Antiqua"/>
          <w:sz w:val="24"/>
          <w:szCs w:val="24"/>
        </w:rPr>
        <w:t xml:space="preserve">ourt and most importantly selection of politically neutral members, who have contributed to or have a deep understanding of issues related to women’s' rights. The commission has tremendous potential to </w:t>
      </w:r>
      <w:r>
        <w:rPr>
          <w:rFonts w:ascii="Book Antiqua" w:hAnsi="Book Antiqua"/>
          <w:sz w:val="24"/>
          <w:szCs w:val="24"/>
        </w:rPr>
        <w:t xml:space="preserve">ensure </w:t>
      </w:r>
      <w:r w:rsidRPr="00310BD1">
        <w:rPr>
          <w:rFonts w:ascii="Book Antiqua" w:hAnsi="Book Antiqua"/>
          <w:sz w:val="24"/>
          <w:szCs w:val="24"/>
        </w:rPr>
        <w:t>the women</w:t>
      </w:r>
      <w:r>
        <w:rPr>
          <w:rFonts w:ascii="Book Antiqua" w:hAnsi="Book Antiqua"/>
          <w:sz w:val="24"/>
          <w:szCs w:val="24"/>
        </w:rPr>
        <w:t>’s rights in India.</w:t>
      </w:r>
    </w:p>
    <w:p w:rsidR="009B06DE" w:rsidRDefault="009B06DE" w:rsidP="009B06DE">
      <w:pPr>
        <w:spacing w:after="0" w:line="240" w:lineRule="auto"/>
        <w:jc w:val="both"/>
        <w:rPr>
          <w:rFonts w:ascii="Book Antiqua" w:hAnsi="Book Antiqua"/>
          <w:sz w:val="24"/>
          <w:szCs w:val="24"/>
        </w:rPr>
      </w:pPr>
    </w:p>
    <w:p w:rsidR="009B06DE" w:rsidRDefault="009B06DE" w:rsidP="009B06DE">
      <w:pPr>
        <w:spacing w:after="0" w:line="240" w:lineRule="auto"/>
        <w:jc w:val="both"/>
        <w:rPr>
          <w:rFonts w:ascii="Book Antiqua" w:hAnsi="Book Antiqua"/>
          <w:sz w:val="24"/>
          <w:szCs w:val="24"/>
        </w:rPr>
      </w:pPr>
    </w:p>
    <w:p w:rsidR="00B62109" w:rsidRPr="009B06DE" w:rsidRDefault="009B06DE" w:rsidP="009B06DE">
      <w:pPr>
        <w:spacing w:after="0" w:line="240" w:lineRule="auto"/>
        <w:jc w:val="both"/>
        <w:rPr>
          <w:rFonts w:ascii="Book Antiqua" w:hAnsi="Book Antiqua"/>
          <w:sz w:val="24"/>
          <w:szCs w:val="24"/>
        </w:rPr>
      </w:pPr>
      <w:r>
        <w:rPr>
          <w:rFonts w:ascii="Book Antiqua" w:hAnsi="Book Antiqua"/>
          <w:sz w:val="24"/>
          <w:szCs w:val="24"/>
        </w:rPr>
        <w:t xml:space="preserve">                                                                             ***</w:t>
      </w:r>
    </w:p>
    <w:sectPr w:rsidR="00B62109" w:rsidRPr="009B06DE" w:rsidSect="00B80AF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478" w:rsidRDefault="00166478" w:rsidP="00650832">
      <w:pPr>
        <w:spacing w:after="0" w:line="240" w:lineRule="auto"/>
      </w:pPr>
      <w:r>
        <w:separator/>
      </w:r>
    </w:p>
  </w:endnote>
  <w:endnote w:type="continuationSeparator" w:id="0">
    <w:p w:rsidR="00166478" w:rsidRDefault="00166478" w:rsidP="006508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86729"/>
      <w:docPartObj>
        <w:docPartGallery w:val="Page Numbers (Bottom of Page)"/>
        <w:docPartUnique/>
      </w:docPartObj>
    </w:sdtPr>
    <w:sdtContent>
      <w:p w:rsidR="00650832" w:rsidRDefault="00650832">
        <w:pPr>
          <w:pStyle w:val="Footer"/>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margin-left:0;margin-top:0;width:44.45pt;height:18.8pt;z-index:251661312;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rsidR="00650832" w:rsidRDefault="00650832">
                    <w:pPr>
                      <w:jc w:val="center"/>
                    </w:pPr>
                    <w:fldSimple w:instr=" PAGE    \* MERGEFORMAT ">
                      <w:r>
                        <w:rPr>
                          <w:noProof/>
                        </w:rPr>
                        <w:t>2</w:t>
                      </w:r>
                    </w:fldSimple>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2049" type="#_x0000_t32" style="position:absolute;margin-left:0;margin-top:0;width:434.5pt;height:0;z-index:251660288;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478" w:rsidRDefault="00166478" w:rsidP="00650832">
      <w:pPr>
        <w:spacing w:after="0" w:line="240" w:lineRule="auto"/>
      </w:pPr>
      <w:r>
        <w:separator/>
      </w:r>
    </w:p>
  </w:footnote>
  <w:footnote w:type="continuationSeparator" w:id="0">
    <w:p w:rsidR="00166478" w:rsidRDefault="00166478" w:rsidP="006508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5048D3"/>
    <w:multiLevelType w:val="hybridMultilevel"/>
    <w:tmpl w:val="06369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566280A"/>
    <w:multiLevelType w:val="hybridMultilevel"/>
    <w:tmpl w:val="92F2B3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34144C"/>
    <w:multiLevelType w:val="hybridMultilevel"/>
    <w:tmpl w:val="99B8A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2446AD"/>
    <w:multiLevelType w:val="hybridMultilevel"/>
    <w:tmpl w:val="4F7E1F98"/>
    <w:lvl w:ilvl="0" w:tplc="585C4EA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C1271C"/>
    <w:multiLevelType w:val="hybridMultilevel"/>
    <w:tmpl w:val="11EE442A"/>
    <w:lvl w:ilvl="0" w:tplc="585C4EA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20"/>
  <w:drawingGridHorizontalSpacing w:val="110"/>
  <w:displayHorizontalDrawingGridEvery w:val="2"/>
  <w:displayVerticalDrawingGridEvery w:val="2"/>
  <w:characterSpacingControl w:val="doNotCompress"/>
  <w:hdrShapeDefaults>
    <o:shapedefaults v:ext="edit" spidmax="3074"/>
    <o:shapelayout v:ext="edit">
      <o:idmap v:ext="edit" data="2"/>
      <o:rules v:ext="edit">
        <o:r id="V:Rule1" type="connector" idref="#_x0000_s2049"/>
      </o:rules>
    </o:shapelayout>
  </w:hdrShapeDefaults>
  <w:footnotePr>
    <w:footnote w:id="-1"/>
    <w:footnote w:id="0"/>
  </w:footnotePr>
  <w:endnotePr>
    <w:endnote w:id="-1"/>
    <w:endnote w:id="0"/>
  </w:endnotePr>
  <w:compat/>
  <w:rsids>
    <w:rsidRoot w:val="009B06DE"/>
    <w:rsid w:val="00166478"/>
    <w:rsid w:val="00650832"/>
    <w:rsid w:val="007F1CD2"/>
    <w:rsid w:val="009B06DE"/>
    <w:rsid w:val="00A34A3C"/>
    <w:rsid w:val="00B62109"/>
    <w:rsid w:val="00B80AF4"/>
    <w:rsid w:val="00B8106E"/>
    <w:rsid w:val="00C4403A"/>
    <w:rsid w:val="00CA20D8"/>
    <w:rsid w:val="00E437DC"/>
    <w:rsid w:val="00EA76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6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6DE"/>
    <w:pPr>
      <w:ind w:left="720"/>
      <w:contextualSpacing/>
    </w:pPr>
  </w:style>
  <w:style w:type="paragraph" w:styleId="Header">
    <w:name w:val="header"/>
    <w:basedOn w:val="Normal"/>
    <w:link w:val="HeaderChar"/>
    <w:uiPriority w:val="99"/>
    <w:semiHidden/>
    <w:unhideWhenUsed/>
    <w:rsid w:val="006508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0832"/>
  </w:style>
  <w:style w:type="paragraph" w:styleId="Footer">
    <w:name w:val="footer"/>
    <w:basedOn w:val="Normal"/>
    <w:link w:val="FooterChar"/>
    <w:uiPriority w:val="99"/>
    <w:semiHidden/>
    <w:unhideWhenUsed/>
    <w:rsid w:val="0065083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5083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1283</Words>
  <Characters>7319</Characters>
  <Application>Microsoft Office Word</Application>
  <DocSecurity>0</DocSecurity>
  <Lines>60</Lines>
  <Paragraphs>17</Paragraphs>
  <ScaleCrop>false</ScaleCrop>
  <Company/>
  <LinksUpToDate>false</LinksUpToDate>
  <CharactersWithSpaces>8585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2021-08-11T20:16:00Z</dcterms:created>
  <dcterms:modified xsi:type="dcterms:W3CDTF">2021-08-11T20:19:00Z</dcterms:modified>
</cp:coreProperties>
</file>