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CB2" w:rsidRPr="00473F7C" w:rsidRDefault="00131CB2" w:rsidP="00131CB2">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131CB2" w:rsidRPr="00473F7C" w:rsidRDefault="00131CB2" w:rsidP="00131CB2">
      <w:pPr>
        <w:autoSpaceDE w:val="0"/>
        <w:autoSpaceDN w:val="0"/>
        <w:adjustRightInd w:val="0"/>
        <w:spacing w:after="0" w:line="240" w:lineRule="auto"/>
        <w:jc w:val="right"/>
        <w:rPr>
          <w:b/>
          <w:bCs/>
          <w:i/>
        </w:rPr>
      </w:pPr>
      <w:r w:rsidRPr="00473F7C">
        <w:rPr>
          <w:b/>
          <w:bCs/>
          <w:i/>
        </w:rPr>
        <w:t>Dept. of Pol. Science, HAAC</w:t>
      </w:r>
    </w:p>
    <w:p w:rsidR="00131CB2" w:rsidRPr="00131CB2" w:rsidRDefault="00131CB2" w:rsidP="00131CB2">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131CB2" w:rsidRDefault="00131CB2" w:rsidP="00131CB2">
      <w:pPr>
        <w:spacing w:after="0" w:line="240" w:lineRule="auto"/>
        <w:jc w:val="both"/>
        <w:rPr>
          <w:rFonts w:ascii="Arial Black" w:hAnsi="Arial Black" w:cs="Calibri"/>
          <w:sz w:val="24"/>
          <w:szCs w:val="24"/>
        </w:rPr>
      </w:pPr>
    </w:p>
    <w:p w:rsidR="00131CB2" w:rsidRDefault="00131CB2" w:rsidP="00131CB2">
      <w:pPr>
        <w:spacing w:after="0" w:line="240" w:lineRule="auto"/>
        <w:jc w:val="both"/>
        <w:rPr>
          <w:rFonts w:ascii="Arial Black" w:hAnsi="Arial Black" w:cs="Calibri"/>
          <w:sz w:val="24"/>
          <w:szCs w:val="24"/>
        </w:rPr>
      </w:pPr>
      <w:r>
        <w:rPr>
          <w:rFonts w:ascii="Arial Black" w:hAnsi="Arial Black" w:cs="Calibri"/>
          <w:sz w:val="24"/>
          <w:szCs w:val="24"/>
        </w:rPr>
        <w:t>TOPIC:</w:t>
      </w:r>
    </w:p>
    <w:p w:rsidR="00131CB2" w:rsidRPr="00310BD1" w:rsidRDefault="00131CB2" w:rsidP="00131CB2">
      <w:pPr>
        <w:spacing w:after="0" w:line="240" w:lineRule="auto"/>
        <w:jc w:val="both"/>
        <w:rPr>
          <w:rFonts w:ascii="Arial Black" w:hAnsi="Arial Black" w:cs="Calibri"/>
          <w:sz w:val="24"/>
          <w:szCs w:val="24"/>
        </w:rPr>
      </w:pPr>
      <w:r>
        <w:rPr>
          <w:rFonts w:ascii="Arial Black" w:hAnsi="Arial Black" w:cs="Calibri"/>
          <w:sz w:val="24"/>
          <w:szCs w:val="24"/>
        </w:rPr>
        <w:t>Rights of Indigenous People and their protection</w:t>
      </w:r>
      <w:r w:rsidRPr="00310BD1">
        <w:rPr>
          <w:rFonts w:ascii="Arial Black" w:hAnsi="Arial Black" w:cs="Calibri"/>
          <w:sz w:val="24"/>
          <w:szCs w:val="24"/>
        </w:rPr>
        <w:t xml:space="preserve"> in India: </w:t>
      </w:r>
    </w:p>
    <w:p w:rsidR="00131CB2"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India is a</w:t>
      </w:r>
      <w:r w:rsidRPr="00310BD1">
        <w:rPr>
          <w:rFonts w:ascii="Book Antiqua" w:eastAsia="Book Antiqua" w:hAnsi="Book Antiqua"/>
          <w:b/>
          <w:sz w:val="24"/>
          <w:szCs w:val="24"/>
        </w:rPr>
        <w:t xml:space="preserve"> </w:t>
      </w:r>
      <w:r w:rsidRPr="00310BD1">
        <w:rPr>
          <w:rFonts w:ascii="Book Antiqua" w:eastAsia="Book Antiqua" w:hAnsi="Book Antiqua"/>
          <w:sz w:val="24"/>
          <w:szCs w:val="24"/>
        </w:rPr>
        <w:t>multicultural country with rich diversity reflected in the multitude of culture, religions, languages, and racial stocks. The fact is that the population of the country comprises different caste, communities and ethnic</w:t>
      </w:r>
      <w:r>
        <w:rPr>
          <w:rFonts w:ascii="Book Antiqua" w:eastAsia="Book Antiqua" w:hAnsi="Book Antiqua"/>
          <w:sz w:val="24"/>
          <w:szCs w:val="24"/>
        </w:rPr>
        <w:t xml:space="preserve"> groups. The tribes in India</w:t>
      </w:r>
      <w:r w:rsidRPr="00310BD1">
        <w:rPr>
          <w:rFonts w:ascii="Book Antiqua" w:eastAsia="Book Antiqua" w:hAnsi="Book Antiqua"/>
          <w:sz w:val="24"/>
          <w:szCs w:val="24"/>
        </w:rPr>
        <w:t xml:space="preserve"> spread over the length and breadth of the country. Because of this, at present India has the second largest tribal population in the world, next only to Africa and is a home to almost more than half of</w:t>
      </w:r>
      <w:r>
        <w:rPr>
          <w:rFonts w:ascii="Book Antiqua" w:eastAsia="Book Antiqua" w:hAnsi="Book Antiqua"/>
          <w:sz w:val="24"/>
          <w:szCs w:val="24"/>
        </w:rPr>
        <w:t xml:space="preserve"> the world’s tribal population.</w:t>
      </w:r>
    </w:p>
    <w:p w:rsidR="00131CB2" w:rsidRPr="00310BD1" w:rsidRDefault="00131CB2" w:rsidP="00131CB2">
      <w:pPr>
        <w:spacing w:after="0" w:line="240" w:lineRule="auto"/>
        <w:jc w:val="both"/>
        <w:rPr>
          <w:rFonts w:ascii="Book Antiqua" w:eastAsia="Book Antiqua" w:hAnsi="Book Antiqua"/>
          <w:sz w:val="24"/>
          <w:szCs w:val="24"/>
        </w:rPr>
      </w:pPr>
    </w:p>
    <w:p w:rsidR="00131CB2" w:rsidRPr="00310BD1" w:rsidRDefault="00131CB2" w:rsidP="00131CB2">
      <w:pPr>
        <w:spacing w:after="0" w:line="240" w:lineRule="auto"/>
        <w:jc w:val="both"/>
        <w:rPr>
          <w:rFonts w:ascii="Arial Black" w:eastAsia="Book Antiqua" w:hAnsi="Arial Black"/>
          <w:sz w:val="24"/>
          <w:szCs w:val="24"/>
        </w:rPr>
      </w:pPr>
      <w:r w:rsidRPr="00310BD1">
        <w:rPr>
          <w:rFonts w:ascii="Book Antiqua" w:eastAsia="Book Antiqua" w:hAnsi="Book Antiqua"/>
          <w:b/>
          <w:sz w:val="24"/>
          <w:szCs w:val="24"/>
        </w:rPr>
        <w:t>Who are indigenous people in India</w:t>
      </w:r>
      <w:r w:rsidRPr="00310BD1">
        <w:rPr>
          <w:rFonts w:ascii="Arial Black" w:eastAsia="Book Antiqua" w:hAnsi="Arial Black"/>
          <w:sz w:val="24"/>
          <w:szCs w:val="24"/>
        </w:rPr>
        <w:t>?</w:t>
      </w:r>
    </w:p>
    <w:p w:rsidR="00131CB2" w:rsidRPr="00310BD1" w:rsidRDefault="00131CB2" w:rsidP="00131CB2">
      <w:pPr>
        <w:spacing w:after="0" w:line="240" w:lineRule="auto"/>
        <w:jc w:val="both"/>
        <w:rPr>
          <w:rFonts w:ascii="Book Antiqua" w:eastAsia="Book Antiqua" w:hAnsi="Book Antiqua"/>
          <w:sz w:val="24"/>
          <w:szCs w:val="24"/>
        </w:rPr>
      </w:pPr>
      <w:r w:rsidRPr="00310BD1">
        <w:rPr>
          <w:rFonts w:ascii="Arial Black" w:eastAsia="Book Antiqua" w:hAnsi="Arial Black"/>
          <w:sz w:val="24"/>
          <w:szCs w:val="24"/>
        </w:rPr>
        <w:tab/>
      </w:r>
      <w:r w:rsidRPr="00310BD1">
        <w:rPr>
          <w:rFonts w:ascii="Book Antiqua" w:eastAsia="Book Antiqua" w:hAnsi="Book Antiqua"/>
          <w:sz w:val="24"/>
          <w:szCs w:val="24"/>
        </w:rPr>
        <w:tab/>
        <w:t xml:space="preserve">The constitution of India made several provisions for safeguarding the tribals, but silent in defining a tribe. It simply declares that the scheduled tribes are the tribes or the tribal communities or path of or groups within tribes or tribal communities, which the President of India may specify public notification under Article 342 of the constitution. They are often referred to as </w:t>
      </w:r>
      <w:proofErr w:type="spellStart"/>
      <w:r w:rsidRPr="00310BD1">
        <w:rPr>
          <w:rFonts w:ascii="Book Antiqua" w:eastAsia="Book Antiqua" w:hAnsi="Book Antiqua"/>
          <w:sz w:val="24"/>
          <w:szCs w:val="24"/>
        </w:rPr>
        <w:t>Adivasi</w:t>
      </w:r>
      <w:proofErr w:type="spellEnd"/>
      <w:r w:rsidRPr="00310BD1">
        <w:rPr>
          <w:rFonts w:ascii="Book Antiqua" w:eastAsia="Book Antiqua" w:hAnsi="Book Antiqua"/>
          <w:sz w:val="24"/>
          <w:szCs w:val="24"/>
        </w:rPr>
        <w:t xml:space="preserve">, </w:t>
      </w:r>
      <w:proofErr w:type="spellStart"/>
      <w:r w:rsidRPr="00310BD1">
        <w:rPr>
          <w:rFonts w:ascii="Book Antiqua" w:eastAsia="Book Antiqua" w:hAnsi="Book Antiqua"/>
          <w:sz w:val="24"/>
          <w:szCs w:val="24"/>
        </w:rPr>
        <w:t>Vanyajati</w:t>
      </w:r>
      <w:proofErr w:type="spellEnd"/>
      <w:r w:rsidRPr="00310BD1">
        <w:rPr>
          <w:rFonts w:ascii="Book Antiqua" w:eastAsia="Book Antiqua" w:hAnsi="Book Antiqua"/>
          <w:sz w:val="24"/>
          <w:szCs w:val="24"/>
        </w:rPr>
        <w:t xml:space="preserve">, </w:t>
      </w:r>
      <w:proofErr w:type="spellStart"/>
      <w:r w:rsidRPr="00310BD1">
        <w:rPr>
          <w:rFonts w:ascii="Book Antiqua" w:eastAsia="Book Antiqua" w:hAnsi="Book Antiqua"/>
          <w:sz w:val="24"/>
          <w:szCs w:val="24"/>
        </w:rPr>
        <w:t>Pahari</w:t>
      </w:r>
      <w:proofErr w:type="spellEnd"/>
      <w:r w:rsidRPr="00310BD1">
        <w:rPr>
          <w:rFonts w:ascii="Book Antiqua" w:eastAsia="Book Antiqua" w:hAnsi="Book Antiqua"/>
          <w:sz w:val="24"/>
          <w:szCs w:val="24"/>
        </w:rPr>
        <w:t xml:space="preserve">, </w:t>
      </w:r>
      <w:proofErr w:type="spellStart"/>
      <w:r w:rsidRPr="00310BD1">
        <w:rPr>
          <w:rFonts w:ascii="Book Antiqua" w:eastAsia="Book Antiqua" w:hAnsi="Book Antiqua"/>
          <w:sz w:val="24"/>
          <w:szCs w:val="24"/>
        </w:rPr>
        <w:t>Adimjati</w:t>
      </w:r>
      <w:proofErr w:type="spellEnd"/>
      <w:r w:rsidRPr="00310BD1">
        <w:rPr>
          <w:rFonts w:ascii="Book Antiqua" w:eastAsia="Book Antiqua" w:hAnsi="Book Antiqua"/>
          <w:sz w:val="24"/>
          <w:szCs w:val="24"/>
        </w:rPr>
        <w:t xml:space="preserve"> and </w:t>
      </w:r>
      <w:proofErr w:type="spellStart"/>
      <w:r w:rsidRPr="00310BD1">
        <w:rPr>
          <w:rFonts w:ascii="Book Antiqua" w:eastAsia="Book Antiqua" w:hAnsi="Book Antiqua"/>
          <w:sz w:val="24"/>
          <w:szCs w:val="24"/>
        </w:rPr>
        <w:t>Anusuchit</w:t>
      </w:r>
      <w:proofErr w:type="spellEnd"/>
      <w:r w:rsidRPr="00310BD1">
        <w:rPr>
          <w:rFonts w:ascii="Book Antiqua" w:eastAsia="Book Antiqua" w:hAnsi="Book Antiqua"/>
          <w:sz w:val="24"/>
          <w:szCs w:val="24"/>
        </w:rPr>
        <w:t xml:space="preserve"> Jana </w:t>
      </w:r>
      <w:proofErr w:type="spellStart"/>
      <w:r w:rsidRPr="00310BD1">
        <w:rPr>
          <w:rFonts w:ascii="Book Antiqua" w:eastAsia="Book Antiqua" w:hAnsi="Book Antiqua"/>
          <w:sz w:val="24"/>
          <w:szCs w:val="24"/>
        </w:rPr>
        <w:t>Jati</w:t>
      </w:r>
      <w:proofErr w:type="spellEnd"/>
      <w:r w:rsidRPr="00310BD1">
        <w:rPr>
          <w:rFonts w:ascii="Book Antiqua" w:eastAsia="Book Antiqua" w:hAnsi="Book Antiqua"/>
          <w:sz w:val="24"/>
          <w:szCs w:val="24"/>
        </w:rPr>
        <w:t>, the latter being the constitutional name. Article 342 has notifi</w:t>
      </w:r>
      <w:r>
        <w:rPr>
          <w:rFonts w:ascii="Book Antiqua" w:eastAsia="Book Antiqua" w:hAnsi="Book Antiqua"/>
          <w:sz w:val="24"/>
          <w:szCs w:val="24"/>
        </w:rPr>
        <w:t>ed 700 Scheduled T</w:t>
      </w:r>
      <w:r w:rsidRPr="00310BD1">
        <w:rPr>
          <w:rFonts w:ascii="Book Antiqua" w:eastAsia="Book Antiqua" w:hAnsi="Book Antiqua"/>
          <w:sz w:val="24"/>
          <w:szCs w:val="24"/>
        </w:rPr>
        <w:t>ribes each with their distinct cultures, social practices, religions and dialects.</w:t>
      </w:r>
    </w:p>
    <w:p w:rsidR="00131CB2"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ab/>
        <w:t>In fact, tribe as a category, separate from the mainstream caste society, is an invention of the British administrators. According to Sing (1995), “the notion of tribe was introduced by colonial administrators. It was part of the universal trend to dichotomize the indigenous people and colonizers, the savage and the civilized, the tribal and the non-tribals.” The tribals are minority in India and constitute 8.61 per cent of the total population of the country numbering 104.28 million and cover about 15</w:t>
      </w:r>
      <w:r>
        <w:rPr>
          <w:rFonts w:ascii="Book Antiqua" w:eastAsia="Book Antiqua" w:hAnsi="Book Antiqua"/>
          <w:sz w:val="24"/>
          <w:szCs w:val="24"/>
        </w:rPr>
        <w:t xml:space="preserve"> per cent of the country’s area as per 2001 census report.</w:t>
      </w:r>
    </w:p>
    <w:p w:rsidR="00131CB2" w:rsidRPr="00310BD1" w:rsidRDefault="00131CB2" w:rsidP="00131CB2">
      <w:pPr>
        <w:spacing w:after="0" w:line="240" w:lineRule="auto"/>
        <w:jc w:val="both"/>
        <w:rPr>
          <w:rFonts w:ascii="Book Antiqua" w:eastAsia="Book Antiqua" w:hAnsi="Book Antiqua"/>
          <w:sz w:val="24"/>
          <w:szCs w:val="24"/>
        </w:rPr>
      </w:pPr>
    </w:p>
    <w:p w:rsidR="00131CB2" w:rsidRPr="00310BD1" w:rsidRDefault="00131CB2" w:rsidP="00131CB2">
      <w:pPr>
        <w:spacing w:after="0" w:line="240" w:lineRule="auto"/>
        <w:jc w:val="both"/>
        <w:rPr>
          <w:rFonts w:ascii="Book Antiqua" w:eastAsia="Book Antiqua" w:hAnsi="Book Antiqua"/>
          <w:b/>
          <w:sz w:val="24"/>
          <w:szCs w:val="24"/>
        </w:rPr>
      </w:pPr>
      <w:r w:rsidRPr="00310BD1">
        <w:rPr>
          <w:rFonts w:ascii="Book Antiqua" w:eastAsia="Book Antiqua" w:hAnsi="Book Antiqua"/>
          <w:b/>
          <w:sz w:val="24"/>
          <w:szCs w:val="24"/>
        </w:rPr>
        <w:t>Constitutional Provisions</w:t>
      </w:r>
      <w:r>
        <w:rPr>
          <w:rFonts w:ascii="Book Antiqua" w:eastAsia="Book Antiqua" w:hAnsi="Book Antiqua"/>
          <w:b/>
          <w:sz w:val="24"/>
          <w:szCs w:val="24"/>
        </w:rPr>
        <w:t xml:space="preserve"> to P</w:t>
      </w:r>
      <w:r w:rsidRPr="00310BD1">
        <w:rPr>
          <w:rFonts w:ascii="Book Antiqua" w:eastAsia="Book Antiqua" w:hAnsi="Book Antiqua"/>
          <w:b/>
          <w:sz w:val="24"/>
          <w:szCs w:val="24"/>
        </w:rPr>
        <w:t>rotect the Rights</w:t>
      </w:r>
      <w:r>
        <w:rPr>
          <w:rFonts w:ascii="Book Antiqua" w:eastAsia="Book Antiqua" w:hAnsi="Book Antiqua"/>
          <w:b/>
          <w:sz w:val="24"/>
          <w:szCs w:val="24"/>
        </w:rPr>
        <w:t xml:space="preserve"> of Indigenous P</w:t>
      </w:r>
      <w:r w:rsidRPr="00310BD1">
        <w:rPr>
          <w:rFonts w:ascii="Book Antiqua" w:eastAsia="Book Antiqua" w:hAnsi="Book Antiqua"/>
          <w:b/>
          <w:sz w:val="24"/>
          <w:szCs w:val="24"/>
        </w:rPr>
        <w:t>eople:</w:t>
      </w:r>
    </w:p>
    <w:p w:rsidR="00131CB2" w:rsidRPr="00310BD1"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The constitution of India has enshrined a number of provisions to safeguard the in</w:t>
      </w:r>
      <w:r>
        <w:rPr>
          <w:rFonts w:ascii="Book Antiqua" w:eastAsia="Book Antiqua" w:hAnsi="Book Antiqua"/>
          <w:sz w:val="24"/>
          <w:szCs w:val="24"/>
        </w:rPr>
        <w:t>terest of the indigenous people, the Scheduled T</w:t>
      </w:r>
      <w:r w:rsidRPr="00310BD1">
        <w:rPr>
          <w:rFonts w:ascii="Book Antiqua" w:eastAsia="Book Antiqua" w:hAnsi="Book Antiqua"/>
          <w:sz w:val="24"/>
          <w:szCs w:val="24"/>
        </w:rPr>
        <w:t>ribes of India. These provisions includes-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The Preamble of the Indian constitution declares that it assures equality, promotes fraternity, guarantees liberty and ensures justice to one and all.</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15, prohibits discrimination on grounds of religion, caste, race, sex or place of birth.</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The Constitution made provisions for the reservation in employment under Article 16(4), 320(4) and 325.</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17, abolishes untouchability.</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19(5) states that the tribals can own property and enjoy it in any part of the country.</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lastRenderedPageBreak/>
        <w:t>Article 46, contains provisions that protect the economic and educational interest of the tribals and other weaker sections.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164, constitution empowers the state governments to appoint a separate ministry to look into the welfare of the tribals.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224, gives instructions to the administration to take special care to protect tribal interest in ‘Scheduled Tracts’ or ‘areas’.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Under Article 275, states that a large amount of money can be taken from the Consolidated Fund of India specially to be spent on tribal welfare activities.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Under Article 275(</w:t>
      </w:r>
      <w:proofErr w:type="spellStart"/>
      <w:r w:rsidRPr="009C6789">
        <w:rPr>
          <w:rFonts w:ascii="Book Antiqua" w:eastAsia="Book Antiqua" w:hAnsi="Book Antiqua"/>
          <w:sz w:val="24"/>
          <w:szCs w:val="24"/>
        </w:rPr>
        <w:t>i</w:t>
      </w:r>
      <w:proofErr w:type="spellEnd"/>
      <w:r w:rsidRPr="009C6789">
        <w:rPr>
          <w:rFonts w:ascii="Book Antiqua" w:eastAsia="Book Antiqua" w:hAnsi="Book Antiqua"/>
          <w:sz w:val="24"/>
          <w:szCs w:val="24"/>
        </w:rPr>
        <w:t>) the Centre is required to give grant-in-aid to the states for approved schemes of tribal welfare.</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Under Article 330. 332 and 334 that seats have been reserved for the Scheduled Tribes in both in the Lok Sobha and State Legislative Assemblies.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338, constitution empowers the president of India to appoint a National Commissioner to look after the tribal welfare activities.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According to the Article 339(2), the Central Government can provide directions to the states in the formulation and implementation of tribal related welfare plans, programmes or projects.</w:t>
      </w:r>
    </w:p>
    <w:p w:rsidR="00131CB2" w:rsidRPr="009C6789"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342, empowers the President of India to declare on the recommendations of the Governor some groups or communities as ‘Scheduled Tribes’.</w:t>
      </w:r>
    </w:p>
    <w:p w:rsidR="00131CB2"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Thus, in addition to the above mentioned constitutional provisions, the government appoints Commissions and Committees to look into the problems of the tribals and suggest measures for their improvement. Despite constitutional safeguards and plethora of welfare scheme the tribes are suffering from underdevelopment, illiteracy, health and communication problem, terrorism and exploitation in every nook and corner of the country.</w:t>
      </w:r>
    </w:p>
    <w:p w:rsidR="00B62109" w:rsidRDefault="00B62109"/>
    <w:sectPr w:rsidR="00B6210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C78" w:rsidRDefault="00B80C78" w:rsidP="00CF0C05">
      <w:pPr>
        <w:spacing w:after="0" w:line="240" w:lineRule="auto"/>
      </w:pPr>
      <w:r>
        <w:separator/>
      </w:r>
    </w:p>
  </w:endnote>
  <w:endnote w:type="continuationSeparator" w:id="0">
    <w:p w:rsidR="00B80C78" w:rsidRDefault="00B80C78" w:rsidP="00CF0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722"/>
      <w:docPartObj>
        <w:docPartGallery w:val="Page Numbers (Bottom of Page)"/>
        <w:docPartUnique/>
      </w:docPartObj>
    </w:sdtPr>
    <w:sdtContent>
      <w:p w:rsidR="00CF0C05" w:rsidRDefault="00CF0C05">
        <w:pPr>
          <w:pStyle w:val="Footer"/>
          <w:jc w:val="right"/>
        </w:pPr>
        <w:r>
          <w:t xml:space="preserve">Page | </w:t>
        </w:r>
        <w:fldSimple w:instr=" PAGE   \* MERGEFORMAT ">
          <w:r>
            <w:rPr>
              <w:noProof/>
            </w:rPr>
            <w:t>2</w:t>
          </w:r>
        </w:fldSimple>
        <w:r>
          <w:t xml:space="preserve"> </w:t>
        </w:r>
      </w:p>
    </w:sdtContent>
  </w:sdt>
  <w:p w:rsidR="00CF0C05" w:rsidRDefault="00CF0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C78" w:rsidRDefault="00B80C78" w:rsidP="00CF0C05">
      <w:pPr>
        <w:spacing w:after="0" w:line="240" w:lineRule="auto"/>
      </w:pPr>
      <w:r>
        <w:separator/>
      </w:r>
    </w:p>
  </w:footnote>
  <w:footnote w:type="continuationSeparator" w:id="0">
    <w:p w:rsidR="00B80C78" w:rsidRDefault="00B80C78" w:rsidP="00CF0C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F7EFD"/>
    <w:multiLevelType w:val="hybridMultilevel"/>
    <w:tmpl w:val="06B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1CB2"/>
    <w:rsid w:val="00131CB2"/>
    <w:rsid w:val="007F1CD2"/>
    <w:rsid w:val="00A34A3C"/>
    <w:rsid w:val="00B62109"/>
    <w:rsid w:val="00B80AF4"/>
    <w:rsid w:val="00B80C78"/>
    <w:rsid w:val="00B8106E"/>
    <w:rsid w:val="00C4403A"/>
    <w:rsid w:val="00CA20D8"/>
    <w:rsid w:val="00CF0C05"/>
    <w:rsid w:val="00EA76EB"/>
    <w:rsid w:val="00EE1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C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B2"/>
    <w:pPr>
      <w:ind w:left="720"/>
      <w:contextualSpacing/>
    </w:pPr>
  </w:style>
  <w:style w:type="paragraph" w:styleId="Header">
    <w:name w:val="header"/>
    <w:basedOn w:val="Normal"/>
    <w:link w:val="HeaderChar"/>
    <w:uiPriority w:val="99"/>
    <w:semiHidden/>
    <w:unhideWhenUsed/>
    <w:rsid w:val="00CF0C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C05"/>
  </w:style>
  <w:style w:type="paragraph" w:styleId="Footer">
    <w:name w:val="footer"/>
    <w:basedOn w:val="Normal"/>
    <w:link w:val="FooterChar"/>
    <w:uiPriority w:val="99"/>
    <w:unhideWhenUsed/>
    <w:rsid w:val="00CF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2021-08-16T16:58:00Z</dcterms:created>
  <dcterms:modified xsi:type="dcterms:W3CDTF">2021-08-16T17:03:00Z</dcterms:modified>
</cp:coreProperties>
</file>