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01" w:rsidRPr="00461801" w:rsidRDefault="00461801" w:rsidP="00461801">
      <w:pPr>
        <w:pStyle w:val="NoSpacing"/>
        <w:jc w:val="both"/>
        <w:rPr>
          <w:rFonts w:ascii="Times New Roman" w:hAnsi="Times New Roman" w:cs="Times New Roman"/>
        </w:rPr>
      </w:pPr>
    </w:p>
    <w:p w:rsidR="00461801" w:rsidRPr="00461801" w:rsidRDefault="00461801" w:rsidP="00461801">
      <w:pPr>
        <w:pStyle w:val="NoSpacing"/>
        <w:jc w:val="both"/>
        <w:rPr>
          <w:rFonts w:ascii="Times New Roman" w:hAnsi="Times New Roman" w:cs="Times New Roman"/>
        </w:rPr>
      </w:pPr>
    </w:p>
    <w:p w:rsidR="00461801" w:rsidRDefault="001A5CB6" w:rsidP="00461801">
      <w:pPr>
        <w:pStyle w:val="NoSpacing"/>
        <w:jc w:val="both"/>
        <w:rPr>
          <w:rFonts w:ascii="Times New Roman" w:hAnsi="Times New Roman" w:cs="Times New Roman"/>
          <w:b/>
        </w:rPr>
      </w:pPr>
      <w:r>
        <w:rPr>
          <w:rFonts w:ascii="Times New Roman" w:hAnsi="Times New Roman" w:cs="Times New Roman"/>
          <w:b/>
        </w:rPr>
        <w:t>Question: Explain the role of class as voting b</w:t>
      </w:r>
      <w:r w:rsidR="00461801" w:rsidRPr="003A626E">
        <w:rPr>
          <w:rFonts w:ascii="Times New Roman" w:hAnsi="Times New Roman" w:cs="Times New Roman"/>
          <w:b/>
        </w:rPr>
        <w:t>ehavior in India</w:t>
      </w:r>
      <w:r>
        <w:rPr>
          <w:rFonts w:ascii="Times New Roman" w:hAnsi="Times New Roman" w:cs="Times New Roman"/>
          <w:b/>
        </w:rPr>
        <w:t>n politics.</w:t>
      </w:r>
    </w:p>
    <w:p w:rsidR="000108A9" w:rsidRDefault="000108A9" w:rsidP="00461801">
      <w:pPr>
        <w:pStyle w:val="NoSpacing"/>
        <w:jc w:val="both"/>
        <w:rPr>
          <w:rFonts w:ascii="Times New Roman" w:hAnsi="Times New Roman" w:cs="Times New Roman"/>
          <w:b/>
        </w:rPr>
      </w:pPr>
    </w:p>
    <w:p w:rsidR="000108A9" w:rsidRPr="00A44ECB" w:rsidRDefault="000108A9" w:rsidP="000108A9">
      <w:pPr>
        <w:pStyle w:val="NoSpacing"/>
        <w:jc w:val="both"/>
        <w:rPr>
          <w:rFonts w:ascii="Times New Roman" w:hAnsi="Times New Roman" w:cs="Times New Roman"/>
          <w:b/>
        </w:rPr>
      </w:pPr>
      <w:r w:rsidRPr="00A44ECB">
        <w:rPr>
          <w:rFonts w:ascii="Times New Roman" w:hAnsi="Times New Roman" w:cs="Times New Roman"/>
          <w:b/>
        </w:rPr>
        <w:t>Introduction</w:t>
      </w:r>
    </w:p>
    <w:p w:rsidR="000108A9" w:rsidRDefault="000108A9" w:rsidP="000108A9">
      <w:pPr>
        <w:pStyle w:val="NoSpacing"/>
        <w:jc w:val="both"/>
        <w:rPr>
          <w:rFonts w:ascii="Times New Roman" w:hAnsi="Times New Roman" w:cs="Times New Roman"/>
          <w:b/>
          <w:sz w:val="20"/>
          <w:szCs w:val="20"/>
        </w:rPr>
      </w:pPr>
    </w:p>
    <w:p w:rsidR="000108A9" w:rsidRPr="004F0EA2" w:rsidRDefault="000108A9" w:rsidP="000108A9">
      <w:pPr>
        <w:pStyle w:val="NoSpacing"/>
        <w:jc w:val="both"/>
        <w:rPr>
          <w:rFonts w:ascii="Times New Roman" w:hAnsi="Times New Roman" w:cs="Times New Roman"/>
          <w:sz w:val="20"/>
          <w:szCs w:val="20"/>
        </w:rPr>
      </w:pPr>
      <w:r w:rsidRPr="004F0EA2">
        <w:rPr>
          <w:rFonts w:ascii="Times New Roman" w:hAnsi="Times New Roman" w:cs="Times New Roman"/>
          <w:sz w:val="20"/>
          <w:szCs w:val="20"/>
        </w:rPr>
        <w:t>If the caste system is the unique feature of Hindu society in India, the class system is universal</w:t>
      </w:r>
      <w:r>
        <w:rPr>
          <w:rFonts w:ascii="Times New Roman" w:hAnsi="Times New Roman" w:cs="Times New Roman"/>
          <w:sz w:val="20"/>
          <w:szCs w:val="20"/>
        </w:rPr>
        <w:t xml:space="preserve"> one</w:t>
      </w:r>
      <w:r w:rsidRPr="004F0EA2">
        <w:rPr>
          <w:rFonts w:ascii="Times New Roman" w:hAnsi="Times New Roman" w:cs="Times New Roman"/>
          <w:sz w:val="20"/>
          <w:szCs w:val="20"/>
        </w:rPr>
        <w:t>, found in everyw</w:t>
      </w:r>
      <w:r>
        <w:rPr>
          <w:rFonts w:ascii="Times New Roman" w:hAnsi="Times New Roman" w:cs="Times New Roman"/>
          <w:sz w:val="20"/>
          <w:szCs w:val="20"/>
        </w:rPr>
        <w:t>here</w:t>
      </w:r>
      <w:r w:rsidRPr="004F0EA2">
        <w:rPr>
          <w:rFonts w:ascii="Times New Roman" w:hAnsi="Times New Roman" w:cs="Times New Roman"/>
          <w:sz w:val="20"/>
          <w:szCs w:val="20"/>
        </w:rPr>
        <w:t>. Some time the word ‘class’ is used to denote a group of people having same profession – the doctors, engineers, advocates, teachers, artists, students etc. In material life the class is also used to denote the quality of goods as good, better and best. But class in social context is used to explain the social stratification of the people. Economy is the main criteria to determine the classes or class statuses in the society. Class system is base</w:t>
      </w:r>
      <w:r>
        <w:rPr>
          <w:rFonts w:ascii="Times New Roman" w:hAnsi="Times New Roman" w:cs="Times New Roman"/>
          <w:sz w:val="20"/>
          <w:szCs w:val="20"/>
        </w:rPr>
        <w:t>d</w:t>
      </w:r>
      <w:r w:rsidRPr="004F0EA2">
        <w:rPr>
          <w:rFonts w:ascii="Times New Roman" w:hAnsi="Times New Roman" w:cs="Times New Roman"/>
          <w:sz w:val="20"/>
          <w:szCs w:val="20"/>
        </w:rPr>
        <w:t xml:space="preserve"> on wealth, occupation, education etc. </w:t>
      </w:r>
    </w:p>
    <w:p w:rsidR="000108A9" w:rsidRPr="004F0EA2" w:rsidRDefault="000108A9" w:rsidP="000108A9">
      <w:pPr>
        <w:pStyle w:val="NoSpacing"/>
        <w:jc w:val="both"/>
        <w:rPr>
          <w:rFonts w:ascii="Times New Roman" w:hAnsi="Times New Roman" w:cs="Times New Roman"/>
          <w:sz w:val="20"/>
          <w:szCs w:val="20"/>
        </w:rPr>
      </w:pPr>
    </w:p>
    <w:p w:rsidR="000108A9" w:rsidRPr="00A44ECB" w:rsidRDefault="000108A9" w:rsidP="000108A9">
      <w:pPr>
        <w:pStyle w:val="NoSpacing"/>
        <w:jc w:val="both"/>
        <w:rPr>
          <w:rFonts w:ascii="Times New Roman" w:hAnsi="Times New Roman" w:cs="Times New Roman"/>
          <w:b/>
        </w:rPr>
      </w:pPr>
      <w:r w:rsidRPr="00A44ECB">
        <w:rPr>
          <w:rFonts w:ascii="Times New Roman" w:hAnsi="Times New Roman" w:cs="Times New Roman"/>
          <w:b/>
        </w:rPr>
        <w:t>Meaning</w:t>
      </w:r>
    </w:p>
    <w:p w:rsidR="000108A9" w:rsidRPr="004F0EA2" w:rsidRDefault="000108A9" w:rsidP="000108A9">
      <w:pPr>
        <w:pStyle w:val="NoSpacing"/>
        <w:jc w:val="both"/>
        <w:rPr>
          <w:rFonts w:ascii="Times New Roman" w:hAnsi="Times New Roman" w:cs="Times New Roman"/>
          <w:b/>
          <w:sz w:val="20"/>
          <w:szCs w:val="20"/>
        </w:rPr>
      </w:pPr>
    </w:p>
    <w:p w:rsidR="000108A9" w:rsidRPr="004F0EA2" w:rsidRDefault="000108A9" w:rsidP="000108A9">
      <w:pPr>
        <w:pStyle w:val="NoSpacing"/>
        <w:jc w:val="both"/>
        <w:rPr>
          <w:rFonts w:ascii="Times New Roman" w:hAnsi="Times New Roman" w:cs="Times New Roman"/>
          <w:sz w:val="20"/>
          <w:szCs w:val="20"/>
        </w:rPr>
      </w:pPr>
      <w:r w:rsidRPr="004F0EA2">
        <w:rPr>
          <w:rFonts w:ascii="Times New Roman" w:hAnsi="Times New Roman" w:cs="Times New Roman"/>
          <w:sz w:val="20"/>
          <w:szCs w:val="20"/>
        </w:rPr>
        <w:t>Social class is a segment of society with all the members of all the ages and the sexes who share the same general status. MacIver said that social intercourses are limited by the consideration of social status by distinction between higher and lower, there exist a social class.</w:t>
      </w:r>
      <w:r>
        <w:rPr>
          <w:rFonts w:ascii="Times New Roman" w:hAnsi="Times New Roman" w:cs="Times New Roman"/>
          <w:sz w:val="20"/>
          <w:szCs w:val="20"/>
        </w:rPr>
        <w:t xml:space="preserve"> </w:t>
      </w:r>
      <w:r w:rsidRPr="004F0EA2">
        <w:rPr>
          <w:rFonts w:ascii="Times New Roman" w:hAnsi="Times New Roman" w:cs="Times New Roman"/>
          <w:sz w:val="20"/>
          <w:szCs w:val="20"/>
        </w:rPr>
        <w:t xml:space="preserve">A social class is a group of people of similar status, commonly sharing comparable levels of power and wealth. In sociology, social classes describe one form of social stratification. When </w:t>
      </w:r>
      <w:proofErr w:type="gramStart"/>
      <w:r w:rsidRPr="004F0EA2">
        <w:rPr>
          <w:rFonts w:ascii="Times New Roman" w:hAnsi="Times New Roman" w:cs="Times New Roman"/>
          <w:sz w:val="20"/>
          <w:szCs w:val="20"/>
        </w:rPr>
        <w:t>a</w:t>
      </w:r>
      <w:proofErr w:type="gramEnd"/>
      <w:r w:rsidRPr="004F0EA2">
        <w:rPr>
          <w:rFonts w:ascii="Times New Roman" w:hAnsi="Times New Roman" w:cs="Times New Roman"/>
          <w:sz w:val="20"/>
          <w:szCs w:val="20"/>
        </w:rPr>
        <w:t xml:space="preserve"> society is organized by social classes, as opposed to by castes, it is theoretically possible for people to attain a higher status than the status with which they started. This movement is possible because social classes are not based on birth but on factors such as education and professional success. For example, someone born into a low-income family can achieve a higher status through education, talent, and work, or perhaps through social connections. A society organized according to social classes, then, allows for some social mobility.</w:t>
      </w:r>
    </w:p>
    <w:p w:rsidR="000108A9" w:rsidRPr="004F0EA2" w:rsidRDefault="000108A9" w:rsidP="000108A9">
      <w:pPr>
        <w:pStyle w:val="NoSpacing"/>
        <w:jc w:val="both"/>
        <w:rPr>
          <w:rFonts w:ascii="Times New Roman" w:hAnsi="Times New Roman" w:cs="Times New Roman"/>
          <w:sz w:val="20"/>
          <w:szCs w:val="20"/>
        </w:rPr>
      </w:pPr>
    </w:p>
    <w:p w:rsidR="000108A9" w:rsidRPr="00A44ECB" w:rsidRDefault="000108A9" w:rsidP="000108A9">
      <w:pPr>
        <w:pStyle w:val="NoSpacing"/>
        <w:jc w:val="both"/>
        <w:rPr>
          <w:rFonts w:ascii="Times New Roman" w:hAnsi="Times New Roman" w:cs="Times New Roman"/>
          <w:b/>
        </w:rPr>
      </w:pPr>
      <w:r w:rsidRPr="00A44ECB">
        <w:rPr>
          <w:rFonts w:ascii="Times New Roman" w:hAnsi="Times New Roman" w:cs="Times New Roman"/>
          <w:b/>
        </w:rPr>
        <w:t xml:space="preserve"> Definitions </w:t>
      </w:r>
    </w:p>
    <w:p w:rsidR="000108A9" w:rsidRPr="004F0EA2" w:rsidRDefault="000108A9" w:rsidP="000108A9">
      <w:pPr>
        <w:pStyle w:val="NoSpacing"/>
        <w:jc w:val="both"/>
        <w:rPr>
          <w:rFonts w:ascii="Times New Roman" w:hAnsi="Times New Roman" w:cs="Times New Roman"/>
          <w:b/>
          <w:sz w:val="20"/>
          <w:szCs w:val="20"/>
        </w:rPr>
      </w:pPr>
    </w:p>
    <w:p w:rsidR="000108A9" w:rsidRPr="004F0EA2" w:rsidRDefault="000108A9" w:rsidP="000108A9">
      <w:pPr>
        <w:pStyle w:val="NoSpacing"/>
        <w:numPr>
          <w:ilvl w:val="0"/>
          <w:numId w:val="3"/>
        </w:numPr>
        <w:jc w:val="both"/>
        <w:rPr>
          <w:rFonts w:ascii="Times New Roman" w:hAnsi="Times New Roman" w:cs="Times New Roman"/>
          <w:sz w:val="20"/>
          <w:szCs w:val="20"/>
        </w:rPr>
      </w:pPr>
      <w:r w:rsidRPr="004F0EA2">
        <w:rPr>
          <w:rFonts w:ascii="Times New Roman" w:hAnsi="Times New Roman" w:cs="Times New Roman"/>
          <w:i/>
          <w:sz w:val="20"/>
          <w:szCs w:val="20"/>
        </w:rPr>
        <w:t xml:space="preserve">“A social class is a category or group of persons having definite status in society which permanently determines their relation to other groups”.                           </w:t>
      </w:r>
      <w:r w:rsidRPr="004F0EA2">
        <w:rPr>
          <w:rFonts w:ascii="Times New Roman" w:hAnsi="Times New Roman" w:cs="Times New Roman"/>
          <w:sz w:val="20"/>
          <w:szCs w:val="20"/>
        </w:rPr>
        <w:t xml:space="preserve">---- P. </w:t>
      </w:r>
      <w:proofErr w:type="spellStart"/>
      <w:r w:rsidRPr="004F0EA2">
        <w:rPr>
          <w:rFonts w:ascii="Times New Roman" w:hAnsi="Times New Roman" w:cs="Times New Roman"/>
          <w:sz w:val="20"/>
          <w:szCs w:val="20"/>
        </w:rPr>
        <w:t>Gisbert</w:t>
      </w:r>
      <w:proofErr w:type="spellEnd"/>
      <w:r w:rsidRPr="004F0EA2">
        <w:rPr>
          <w:rFonts w:ascii="Times New Roman" w:hAnsi="Times New Roman" w:cs="Times New Roman"/>
          <w:sz w:val="20"/>
          <w:szCs w:val="20"/>
        </w:rPr>
        <w:t>.\</w:t>
      </w:r>
    </w:p>
    <w:p w:rsidR="000108A9" w:rsidRPr="004F0EA2" w:rsidRDefault="000108A9" w:rsidP="000108A9">
      <w:pPr>
        <w:pStyle w:val="NoSpacing"/>
        <w:numPr>
          <w:ilvl w:val="0"/>
          <w:numId w:val="3"/>
        </w:numPr>
        <w:jc w:val="both"/>
        <w:rPr>
          <w:rFonts w:ascii="Times New Roman" w:hAnsi="Times New Roman" w:cs="Times New Roman"/>
          <w:sz w:val="20"/>
          <w:szCs w:val="20"/>
        </w:rPr>
      </w:pPr>
      <w:r w:rsidRPr="004F0EA2">
        <w:rPr>
          <w:rFonts w:ascii="Times New Roman" w:hAnsi="Times New Roman" w:cs="Times New Roman"/>
          <w:i/>
          <w:sz w:val="20"/>
          <w:szCs w:val="20"/>
        </w:rPr>
        <w:t xml:space="preserve">“A social </w:t>
      </w:r>
      <w:r w:rsidRPr="004F0EA2">
        <w:rPr>
          <w:rFonts w:ascii="Times New Roman" w:hAnsi="Times New Roman" w:cs="Times New Roman"/>
          <w:sz w:val="20"/>
          <w:szCs w:val="20"/>
        </w:rPr>
        <w:t>is</w:t>
      </w:r>
      <w:r w:rsidRPr="004F0EA2">
        <w:rPr>
          <w:rFonts w:ascii="Times New Roman" w:hAnsi="Times New Roman" w:cs="Times New Roman"/>
          <w:i/>
          <w:sz w:val="20"/>
          <w:szCs w:val="20"/>
        </w:rPr>
        <w:t xml:space="preserve"> the aggregate of persons having essentially the same social status in a given society”.    </w:t>
      </w:r>
      <w:r w:rsidRPr="004F0EA2">
        <w:rPr>
          <w:rFonts w:ascii="Times New Roman" w:hAnsi="Times New Roman" w:cs="Times New Roman"/>
          <w:i/>
          <w:sz w:val="20"/>
          <w:szCs w:val="20"/>
        </w:rPr>
        <w:tab/>
        <w:t xml:space="preserve">                                                              -------- </w:t>
      </w:r>
      <w:proofErr w:type="spellStart"/>
      <w:r w:rsidRPr="004F0EA2">
        <w:rPr>
          <w:rFonts w:ascii="Times New Roman" w:hAnsi="Times New Roman" w:cs="Times New Roman"/>
          <w:sz w:val="20"/>
          <w:szCs w:val="20"/>
        </w:rPr>
        <w:t>Ogburn</w:t>
      </w:r>
      <w:proofErr w:type="spellEnd"/>
      <w:r w:rsidRPr="004F0EA2">
        <w:rPr>
          <w:rFonts w:ascii="Times New Roman" w:hAnsi="Times New Roman" w:cs="Times New Roman"/>
          <w:sz w:val="20"/>
          <w:szCs w:val="20"/>
        </w:rPr>
        <w:t xml:space="preserve"> and </w:t>
      </w:r>
      <w:proofErr w:type="spellStart"/>
      <w:r w:rsidRPr="004F0EA2">
        <w:rPr>
          <w:rFonts w:ascii="Times New Roman" w:hAnsi="Times New Roman" w:cs="Times New Roman"/>
          <w:sz w:val="20"/>
          <w:szCs w:val="20"/>
        </w:rPr>
        <w:t>Nimkoff</w:t>
      </w:r>
      <w:proofErr w:type="spellEnd"/>
      <w:r w:rsidRPr="004F0EA2">
        <w:rPr>
          <w:rFonts w:ascii="Times New Roman" w:hAnsi="Times New Roman" w:cs="Times New Roman"/>
          <w:sz w:val="20"/>
          <w:szCs w:val="20"/>
        </w:rPr>
        <w:t>.</w:t>
      </w:r>
    </w:p>
    <w:p w:rsidR="000108A9" w:rsidRPr="004F0EA2" w:rsidRDefault="000108A9" w:rsidP="000108A9">
      <w:pPr>
        <w:pStyle w:val="NoSpacing"/>
        <w:numPr>
          <w:ilvl w:val="0"/>
          <w:numId w:val="3"/>
        </w:numPr>
        <w:jc w:val="both"/>
        <w:rPr>
          <w:rFonts w:ascii="Times New Roman" w:hAnsi="Times New Roman" w:cs="Times New Roman"/>
          <w:sz w:val="20"/>
          <w:szCs w:val="20"/>
        </w:rPr>
      </w:pPr>
      <w:r w:rsidRPr="004F0EA2">
        <w:rPr>
          <w:rFonts w:ascii="Times New Roman" w:hAnsi="Times New Roman" w:cs="Times New Roman"/>
          <w:i/>
          <w:sz w:val="20"/>
          <w:szCs w:val="20"/>
        </w:rPr>
        <w:t>“A social class is any portion of the community marked off from the rest social status” ------</w:t>
      </w:r>
      <w:r w:rsidRPr="004F0EA2">
        <w:rPr>
          <w:rFonts w:ascii="Times New Roman" w:hAnsi="Times New Roman" w:cs="Times New Roman"/>
          <w:sz w:val="20"/>
          <w:szCs w:val="20"/>
        </w:rPr>
        <w:t xml:space="preserve"> MacIver and Page</w:t>
      </w:r>
    </w:p>
    <w:p w:rsidR="000108A9" w:rsidRPr="004F0EA2" w:rsidRDefault="000108A9" w:rsidP="000108A9">
      <w:pPr>
        <w:pStyle w:val="NoSpacing"/>
        <w:numPr>
          <w:ilvl w:val="0"/>
          <w:numId w:val="3"/>
        </w:numPr>
        <w:jc w:val="both"/>
        <w:rPr>
          <w:rFonts w:ascii="Times New Roman" w:hAnsi="Times New Roman" w:cs="Times New Roman"/>
          <w:sz w:val="20"/>
          <w:szCs w:val="20"/>
        </w:rPr>
      </w:pPr>
      <w:r w:rsidRPr="004F0EA2">
        <w:rPr>
          <w:rFonts w:ascii="Times New Roman" w:hAnsi="Times New Roman" w:cs="Times New Roman"/>
          <w:i/>
          <w:sz w:val="20"/>
          <w:szCs w:val="20"/>
        </w:rPr>
        <w:t xml:space="preserve">“Social classes are aggregates of individuals who have the same opportunities of acquiring goods, the exhibited standard of living”.                                               ----- </w:t>
      </w:r>
      <w:r w:rsidRPr="004F0EA2">
        <w:rPr>
          <w:rFonts w:ascii="Times New Roman" w:hAnsi="Times New Roman" w:cs="Times New Roman"/>
          <w:sz w:val="20"/>
          <w:szCs w:val="20"/>
        </w:rPr>
        <w:t>Max Weber</w:t>
      </w:r>
    </w:p>
    <w:p w:rsidR="000108A9" w:rsidRPr="004F0EA2" w:rsidRDefault="000108A9" w:rsidP="000108A9">
      <w:pPr>
        <w:pStyle w:val="NoSpacing"/>
        <w:ind w:left="540"/>
        <w:jc w:val="both"/>
        <w:rPr>
          <w:rFonts w:ascii="Times New Roman" w:hAnsi="Times New Roman" w:cs="Times New Roman"/>
          <w:sz w:val="20"/>
          <w:szCs w:val="20"/>
        </w:rPr>
      </w:pPr>
    </w:p>
    <w:p w:rsidR="000108A9" w:rsidRDefault="000108A9" w:rsidP="000108A9">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Thus, </w:t>
      </w:r>
      <w:r w:rsidRPr="004F0EA2">
        <w:rPr>
          <w:rFonts w:ascii="Times New Roman" w:hAnsi="Times New Roman" w:cs="Times New Roman"/>
          <w:sz w:val="20"/>
          <w:szCs w:val="20"/>
        </w:rPr>
        <w:t>from the above mentioned definitions as quoted by the scholars we can say that class is a social stratification where people care classified on the basis of their property</w:t>
      </w:r>
      <w:r w:rsidR="001A5CB6">
        <w:rPr>
          <w:rFonts w:ascii="Times New Roman" w:hAnsi="Times New Roman" w:cs="Times New Roman"/>
          <w:sz w:val="20"/>
          <w:szCs w:val="20"/>
        </w:rPr>
        <w:t xml:space="preserve"> and </w:t>
      </w:r>
      <w:r w:rsidRPr="004F0EA2">
        <w:rPr>
          <w:rFonts w:ascii="Times New Roman" w:hAnsi="Times New Roman" w:cs="Times New Roman"/>
          <w:sz w:val="20"/>
          <w:szCs w:val="20"/>
        </w:rPr>
        <w:t>skill</w:t>
      </w:r>
      <w:r w:rsidR="001A5CB6">
        <w:rPr>
          <w:rFonts w:ascii="Times New Roman" w:hAnsi="Times New Roman" w:cs="Times New Roman"/>
          <w:sz w:val="20"/>
          <w:szCs w:val="20"/>
        </w:rPr>
        <w:t>.</w:t>
      </w:r>
    </w:p>
    <w:p w:rsidR="001A5CB6" w:rsidRDefault="001A5CB6" w:rsidP="000108A9">
      <w:pPr>
        <w:pStyle w:val="NoSpacing"/>
        <w:jc w:val="both"/>
        <w:rPr>
          <w:rFonts w:ascii="Times New Roman" w:hAnsi="Times New Roman" w:cs="Times New Roman"/>
          <w:b/>
        </w:rPr>
      </w:pPr>
    </w:p>
    <w:p w:rsidR="001A5CB6" w:rsidRDefault="001A5CB6" w:rsidP="001A5CB6">
      <w:pPr>
        <w:pStyle w:val="NoSpacing"/>
        <w:jc w:val="both"/>
        <w:rPr>
          <w:rFonts w:ascii="Times New Roman" w:hAnsi="Times New Roman" w:cs="Times New Roman"/>
          <w:b/>
        </w:rPr>
      </w:pPr>
      <w:r>
        <w:rPr>
          <w:rFonts w:ascii="Times New Roman" w:hAnsi="Times New Roman" w:cs="Times New Roman"/>
          <w:b/>
        </w:rPr>
        <w:t>Class</w:t>
      </w:r>
      <w:r w:rsidRPr="003A626E">
        <w:rPr>
          <w:rFonts w:ascii="Times New Roman" w:hAnsi="Times New Roman" w:cs="Times New Roman"/>
          <w:b/>
        </w:rPr>
        <w:t xml:space="preserve"> and Voting Behavior in India</w:t>
      </w:r>
    </w:p>
    <w:p w:rsidR="000108A9" w:rsidRPr="003A626E" w:rsidRDefault="000108A9" w:rsidP="00461801">
      <w:pPr>
        <w:pStyle w:val="NoSpacing"/>
        <w:jc w:val="both"/>
        <w:rPr>
          <w:rFonts w:ascii="Times New Roman" w:hAnsi="Times New Roman" w:cs="Times New Roman"/>
          <w:b/>
        </w:rPr>
      </w:pPr>
    </w:p>
    <w:p w:rsidR="00461801" w:rsidRDefault="00461801" w:rsidP="00461801">
      <w:pPr>
        <w:pStyle w:val="NoSpacing"/>
        <w:jc w:val="both"/>
        <w:rPr>
          <w:rFonts w:ascii="Times New Roman" w:hAnsi="Times New Roman" w:cs="Times New Roman"/>
        </w:rPr>
      </w:pPr>
    </w:p>
    <w:p w:rsidR="00461801" w:rsidRDefault="00461801" w:rsidP="00461801">
      <w:pPr>
        <w:pStyle w:val="NoSpacing"/>
        <w:numPr>
          <w:ilvl w:val="0"/>
          <w:numId w:val="1"/>
        </w:numPr>
        <w:jc w:val="both"/>
        <w:rPr>
          <w:rFonts w:ascii="Times New Roman" w:hAnsi="Times New Roman" w:cs="Times New Roman"/>
        </w:rPr>
      </w:pPr>
      <w:r w:rsidRPr="00461801">
        <w:rPr>
          <w:rFonts w:ascii="Times New Roman" w:hAnsi="Times New Roman" w:cs="Times New Roman"/>
          <w:b/>
        </w:rPr>
        <w:t>The First Backward Class Commission:</w:t>
      </w:r>
      <w:r w:rsidRPr="00461801">
        <w:rPr>
          <w:rFonts w:ascii="Times New Roman" w:hAnsi="Times New Roman" w:cs="Times New Roman"/>
        </w:rPr>
        <w:t xml:space="preserve"> Regarding the third category, the Other Backward Classes (OBC) Commission was set up in January </w:t>
      </w:r>
      <w:hyperlink r:id="rId5" w:history="1">
        <w:r w:rsidRPr="00461801">
          <w:rPr>
            <w:rStyle w:val="Hyperlink"/>
            <w:rFonts w:ascii="Times New Roman" w:hAnsi="Times New Roman" w:cs="Times New Roman"/>
            <w:color w:val="auto"/>
            <w:u w:val="none"/>
          </w:rPr>
          <w:t>1953</w:t>
        </w:r>
      </w:hyperlink>
      <w:r w:rsidRPr="00461801">
        <w:rPr>
          <w:rFonts w:ascii="Times New Roman" w:hAnsi="Times New Roman" w:cs="Times New Roman"/>
        </w:rPr>
        <w:t xml:space="preserve"> and submitted its report on March 31, </w:t>
      </w:r>
      <w:hyperlink r:id="rId6" w:history="1">
        <w:r w:rsidRPr="00461801">
          <w:rPr>
            <w:rStyle w:val="Hyperlink"/>
            <w:rFonts w:ascii="Times New Roman" w:hAnsi="Times New Roman" w:cs="Times New Roman"/>
            <w:color w:val="auto"/>
            <w:u w:val="none"/>
          </w:rPr>
          <w:t>1955</w:t>
        </w:r>
      </w:hyperlink>
      <w:r w:rsidRPr="00461801">
        <w:rPr>
          <w:rFonts w:ascii="Times New Roman" w:hAnsi="Times New Roman" w:cs="Times New Roman"/>
        </w:rPr>
        <w:t xml:space="preserve">. It listed 2, </w:t>
      </w:r>
      <w:hyperlink r:id="rId7" w:history="1">
        <w:r w:rsidRPr="00461801">
          <w:rPr>
            <w:rStyle w:val="Hyperlink"/>
            <w:rFonts w:ascii="Times New Roman" w:hAnsi="Times New Roman" w:cs="Times New Roman"/>
            <w:color w:val="auto"/>
            <w:u w:val="none"/>
          </w:rPr>
          <w:t>399</w:t>
        </w:r>
      </w:hyperlink>
      <w:r w:rsidRPr="00461801">
        <w:rPr>
          <w:rFonts w:ascii="Times New Roman" w:hAnsi="Times New Roman" w:cs="Times New Roman"/>
        </w:rPr>
        <w:t xml:space="preserve"> castes as socially and educationally backward. The Commission, which consisted of 11 members under the Chairmanship of Kaka </w:t>
      </w:r>
      <w:proofErr w:type="spellStart"/>
      <w:r w:rsidRPr="00461801">
        <w:rPr>
          <w:rFonts w:ascii="Times New Roman" w:hAnsi="Times New Roman" w:cs="Times New Roman"/>
        </w:rPr>
        <w:t>Kalelkar</w:t>
      </w:r>
      <w:proofErr w:type="spellEnd"/>
      <w:r w:rsidRPr="00461801">
        <w:rPr>
          <w:rFonts w:ascii="Times New Roman" w:hAnsi="Times New Roman" w:cs="Times New Roman"/>
        </w:rPr>
        <w:t xml:space="preserve">, was a dead letter. Five members submitted notes of dissent. The Chairman, who did not submit a note of dissent, repudiated it, saying that reservation would deprive the country of its best talent and would lower standards. </w:t>
      </w:r>
    </w:p>
    <w:p w:rsidR="00461801" w:rsidRPr="00461801" w:rsidRDefault="00461801" w:rsidP="00461801">
      <w:pPr>
        <w:pStyle w:val="NoSpacing"/>
        <w:ind w:left="360"/>
        <w:jc w:val="both"/>
        <w:rPr>
          <w:rFonts w:ascii="Times New Roman" w:hAnsi="Times New Roman" w:cs="Times New Roman"/>
          <w:b/>
        </w:rPr>
      </w:pPr>
    </w:p>
    <w:p w:rsidR="00B415A8" w:rsidRDefault="00461801" w:rsidP="00B415A8">
      <w:pPr>
        <w:pStyle w:val="NoSpacing"/>
        <w:numPr>
          <w:ilvl w:val="0"/>
          <w:numId w:val="1"/>
        </w:numPr>
        <w:jc w:val="both"/>
        <w:rPr>
          <w:rFonts w:ascii="Times New Roman" w:hAnsi="Times New Roman" w:cs="Times New Roman"/>
        </w:rPr>
      </w:pPr>
      <w:r w:rsidRPr="00461801">
        <w:rPr>
          <w:rFonts w:ascii="Times New Roman" w:hAnsi="Times New Roman" w:cs="Times New Roman"/>
          <w:b/>
        </w:rPr>
        <w:t xml:space="preserve">The Second Backward Classes Commission: </w:t>
      </w:r>
      <w:r w:rsidRPr="00461801">
        <w:rPr>
          <w:rFonts w:ascii="Times New Roman" w:hAnsi="Times New Roman" w:cs="Times New Roman"/>
        </w:rPr>
        <w:t xml:space="preserve">The Second Backward Classes Commission was set up in December </w:t>
      </w:r>
      <w:hyperlink r:id="rId8" w:history="1">
        <w:r w:rsidRPr="00461801">
          <w:rPr>
            <w:rStyle w:val="Hyperlink"/>
            <w:rFonts w:ascii="Times New Roman" w:hAnsi="Times New Roman" w:cs="Times New Roman"/>
            <w:color w:val="auto"/>
            <w:u w:val="none"/>
          </w:rPr>
          <w:t>1978</w:t>
        </w:r>
      </w:hyperlink>
      <w:r w:rsidRPr="00461801">
        <w:rPr>
          <w:rFonts w:ascii="Times New Roman" w:hAnsi="Times New Roman" w:cs="Times New Roman"/>
        </w:rPr>
        <w:t xml:space="preserve"> under the Chairmanship of Mr. R. P. </w:t>
      </w:r>
      <w:proofErr w:type="spellStart"/>
      <w:r w:rsidRPr="00461801">
        <w:rPr>
          <w:rFonts w:ascii="Times New Roman" w:hAnsi="Times New Roman" w:cs="Times New Roman"/>
        </w:rPr>
        <w:t>Mandal</w:t>
      </w:r>
      <w:proofErr w:type="spellEnd"/>
      <w:r w:rsidRPr="00461801">
        <w:rPr>
          <w:rFonts w:ascii="Times New Roman" w:hAnsi="Times New Roman" w:cs="Times New Roman"/>
        </w:rPr>
        <w:t xml:space="preserve">, Member of Parliament, and hereafter to be known as the </w:t>
      </w:r>
      <w:proofErr w:type="spellStart"/>
      <w:r w:rsidRPr="00461801">
        <w:rPr>
          <w:rFonts w:ascii="Times New Roman" w:hAnsi="Times New Roman" w:cs="Times New Roman"/>
        </w:rPr>
        <w:t>Mandal</w:t>
      </w:r>
      <w:proofErr w:type="spellEnd"/>
      <w:r w:rsidRPr="00461801">
        <w:rPr>
          <w:rFonts w:ascii="Times New Roman" w:hAnsi="Times New Roman" w:cs="Times New Roman"/>
        </w:rPr>
        <w:t xml:space="preserve"> Commission. The Commission consisted originally of five members and a Secretary, Mr. S. S. Gill from the Indian Administrative Service. A sixth member, Mr. L. R. </w:t>
      </w:r>
      <w:proofErr w:type="spellStart"/>
      <w:r w:rsidRPr="00461801">
        <w:rPr>
          <w:rFonts w:ascii="Times New Roman" w:hAnsi="Times New Roman" w:cs="Times New Roman"/>
        </w:rPr>
        <w:t>Naik</w:t>
      </w:r>
      <w:proofErr w:type="spellEnd"/>
      <w:r w:rsidRPr="00461801">
        <w:rPr>
          <w:rFonts w:ascii="Times New Roman" w:hAnsi="Times New Roman" w:cs="Times New Roman"/>
        </w:rPr>
        <w:t xml:space="preserve">, was added at a later date. The Commission submitted its report on the last day of </w:t>
      </w:r>
      <w:hyperlink r:id="rId9" w:history="1">
        <w:r w:rsidRPr="00461801">
          <w:rPr>
            <w:rStyle w:val="Hyperlink"/>
            <w:rFonts w:ascii="Times New Roman" w:hAnsi="Times New Roman" w:cs="Times New Roman"/>
            <w:color w:val="auto"/>
            <w:u w:val="none"/>
          </w:rPr>
          <w:t>1980</w:t>
        </w:r>
      </w:hyperlink>
      <w:r w:rsidRPr="00461801">
        <w:rPr>
          <w:rFonts w:ascii="Times New Roman" w:hAnsi="Times New Roman" w:cs="Times New Roman"/>
        </w:rPr>
        <w:t xml:space="preserve">. A </w:t>
      </w:r>
      <w:r w:rsidRPr="00461801">
        <w:rPr>
          <w:rFonts w:ascii="Times New Roman" w:hAnsi="Times New Roman" w:cs="Times New Roman"/>
        </w:rPr>
        <w:lastRenderedPageBreak/>
        <w:t xml:space="preserve">point to be noted is that all members belonged to the OBC, which led to some critical comments from the press, alleging that the Commission was a ‘packed house’ and therefore could not be objective. However, the Commission was appointed by the </w:t>
      </w:r>
      <w:proofErr w:type="spellStart"/>
      <w:r w:rsidRPr="00461801">
        <w:rPr>
          <w:rFonts w:ascii="Times New Roman" w:hAnsi="Times New Roman" w:cs="Times New Roman"/>
        </w:rPr>
        <w:t>Janata</w:t>
      </w:r>
      <w:proofErr w:type="spellEnd"/>
      <w:r w:rsidRPr="00461801">
        <w:rPr>
          <w:rFonts w:ascii="Times New Roman" w:hAnsi="Times New Roman" w:cs="Times New Roman"/>
        </w:rPr>
        <w:t xml:space="preserve"> government</w:t>
      </w:r>
      <w:r>
        <w:rPr>
          <w:rFonts w:ascii="Times New Roman" w:hAnsi="Times New Roman" w:cs="Times New Roman"/>
        </w:rPr>
        <w:t>.</w:t>
      </w:r>
    </w:p>
    <w:p w:rsidR="00B415A8" w:rsidRPr="00B415A8" w:rsidRDefault="00B415A8" w:rsidP="00B415A8">
      <w:pPr>
        <w:pStyle w:val="NoSpacing"/>
        <w:jc w:val="both"/>
        <w:rPr>
          <w:rFonts w:ascii="Times New Roman" w:hAnsi="Times New Roman" w:cs="Times New Roman"/>
        </w:rPr>
      </w:pPr>
    </w:p>
    <w:p w:rsidR="00646D3D" w:rsidRDefault="00461801" w:rsidP="00646D3D">
      <w:pPr>
        <w:pStyle w:val="NoSpacing"/>
        <w:numPr>
          <w:ilvl w:val="0"/>
          <w:numId w:val="1"/>
        </w:numPr>
        <w:jc w:val="both"/>
        <w:rPr>
          <w:rFonts w:ascii="Times New Roman" w:hAnsi="Times New Roman" w:cs="Times New Roman"/>
        </w:rPr>
      </w:pPr>
      <w:r w:rsidRPr="00B415A8">
        <w:rPr>
          <w:rFonts w:ascii="Times New Roman" w:hAnsi="Times New Roman" w:cs="Times New Roman"/>
          <w:b/>
        </w:rPr>
        <w:t>Determining Criteria</w:t>
      </w:r>
      <w:r w:rsidR="00B415A8" w:rsidRPr="00B415A8">
        <w:rPr>
          <w:rFonts w:ascii="Times New Roman" w:hAnsi="Times New Roman" w:cs="Times New Roman"/>
          <w:b/>
        </w:rPr>
        <w:t>:</w:t>
      </w:r>
      <w:r w:rsidR="00B415A8">
        <w:rPr>
          <w:rFonts w:ascii="Times New Roman" w:hAnsi="Times New Roman" w:cs="Times New Roman"/>
        </w:rPr>
        <w:t xml:space="preserve"> </w:t>
      </w:r>
      <w:r w:rsidRPr="00B415A8">
        <w:rPr>
          <w:rFonts w:ascii="Times New Roman" w:hAnsi="Times New Roman" w:cs="Times New Roman"/>
        </w:rPr>
        <w:t xml:space="preserve">The </w:t>
      </w:r>
      <w:proofErr w:type="spellStart"/>
      <w:r w:rsidRPr="00B415A8">
        <w:rPr>
          <w:rFonts w:ascii="Times New Roman" w:hAnsi="Times New Roman" w:cs="Times New Roman"/>
        </w:rPr>
        <w:t>Mandal</w:t>
      </w:r>
      <w:proofErr w:type="spellEnd"/>
      <w:r w:rsidRPr="00B415A8">
        <w:rPr>
          <w:rFonts w:ascii="Times New Roman" w:hAnsi="Times New Roman" w:cs="Times New Roman"/>
        </w:rPr>
        <w:t xml:space="preserve"> Commission faced two major issues. The first was to decide on the extent of the population which comprised Other Backward Classes and on what bases. This narrowed itself down to the question of whether the determining factor was poverty or caste. It was argued by some, including the Congress Party, that the criterion should be poverty and not caste. They based themselves on the fact that the relevant Article of the Constitution speaks of classes. However, noting that poverty is not necessarily an indicator of backwardness, the Commission decided on the caste indicator. After going through a complicated calculation, the Commission came to the conclusion that the OBC constitute 52 percent of the population.</w:t>
      </w:r>
    </w:p>
    <w:p w:rsidR="00646D3D" w:rsidRPr="00646D3D" w:rsidRDefault="00646D3D" w:rsidP="00646D3D">
      <w:pPr>
        <w:pStyle w:val="NoSpacing"/>
        <w:jc w:val="both"/>
        <w:rPr>
          <w:rFonts w:ascii="Times New Roman" w:hAnsi="Times New Roman" w:cs="Times New Roman"/>
        </w:rPr>
      </w:pPr>
    </w:p>
    <w:p w:rsidR="00646D3D" w:rsidRDefault="00646D3D" w:rsidP="00646D3D">
      <w:pPr>
        <w:pStyle w:val="NoSpacing"/>
        <w:numPr>
          <w:ilvl w:val="0"/>
          <w:numId w:val="1"/>
        </w:numPr>
        <w:jc w:val="both"/>
        <w:rPr>
          <w:rFonts w:ascii="Times New Roman" w:hAnsi="Times New Roman" w:cs="Times New Roman"/>
          <w:b/>
        </w:rPr>
      </w:pPr>
      <w:r w:rsidRPr="003A626E">
        <w:rPr>
          <w:rFonts w:ascii="Times New Roman" w:hAnsi="Times New Roman" w:cs="Times New Roman"/>
          <w:b/>
        </w:rPr>
        <w:t>Role of some states</w:t>
      </w:r>
      <w:r>
        <w:rPr>
          <w:rFonts w:ascii="Times New Roman" w:hAnsi="Times New Roman" w:cs="Times New Roman"/>
          <w:b/>
        </w:rPr>
        <w:t xml:space="preserve"> Government: </w:t>
      </w:r>
      <w:r>
        <w:rPr>
          <w:rFonts w:ascii="Times New Roman" w:hAnsi="Times New Roman" w:cs="Times New Roman"/>
        </w:rPr>
        <w:t xml:space="preserve">In 1972, the Gujarat Government constituted a commission for the socially and educationally backward classes under the chairmanship of </w:t>
      </w:r>
      <w:proofErr w:type="gramStart"/>
      <w:r>
        <w:rPr>
          <w:rFonts w:ascii="Times New Roman" w:hAnsi="Times New Roman" w:cs="Times New Roman"/>
        </w:rPr>
        <w:t>justice</w:t>
      </w:r>
      <w:proofErr w:type="gramEnd"/>
      <w:r>
        <w:rPr>
          <w:rFonts w:ascii="Times New Roman" w:hAnsi="Times New Roman" w:cs="Times New Roman"/>
        </w:rPr>
        <w:t xml:space="preserve"> A.R. </w:t>
      </w:r>
      <w:proofErr w:type="spellStart"/>
      <w:r>
        <w:rPr>
          <w:rFonts w:ascii="Times New Roman" w:hAnsi="Times New Roman" w:cs="Times New Roman"/>
        </w:rPr>
        <w:t>Baxi</w:t>
      </w:r>
      <w:proofErr w:type="spellEnd"/>
      <w:r>
        <w:rPr>
          <w:rFonts w:ascii="Times New Roman" w:hAnsi="Times New Roman" w:cs="Times New Roman"/>
        </w:rPr>
        <w:t xml:space="preserve"> to identify socially and educationally backward groups of people who deserve special concession as were already given to scheduled castes (SCs) and scheduled tribes (STs). The commission submitted its report in 1979recommending caste as a unit of identification for incorporation also in socially and educationally backward classes. In 1977 Bihar introduced a caste-based reservation policy for Other Backward Classes.    </w:t>
      </w:r>
    </w:p>
    <w:p w:rsidR="00B415A8" w:rsidRPr="00B415A8" w:rsidRDefault="00B415A8" w:rsidP="00B415A8">
      <w:pPr>
        <w:pStyle w:val="NoSpacing"/>
        <w:jc w:val="both"/>
        <w:rPr>
          <w:rFonts w:ascii="Times New Roman" w:hAnsi="Times New Roman" w:cs="Times New Roman"/>
        </w:rPr>
      </w:pPr>
    </w:p>
    <w:p w:rsidR="00B415A8" w:rsidRDefault="00461801" w:rsidP="00B415A8">
      <w:pPr>
        <w:pStyle w:val="NoSpacing"/>
        <w:numPr>
          <w:ilvl w:val="0"/>
          <w:numId w:val="1"/>
        </w:numPr>
        <w:jc w:val="both"/>
        <w:rPr>
          <w:rFonts w:ascii="Times New Roman" w:hAnsi="Times New Roman" w:cs="Times New Roman"/>
        </w:rPr>
      </w:pPr>
      <w:r w:rsidRPr="00B415A8">
        <w:rPr>
          <w:rFonts w:ascii="Times New Roman" w:hAnsi="Times New Roman" w:cs="Times New Roman"/>
          <w:b/>
        </w:rPr>
        <w:t>Reference to Supreme Court</w:t>
      </w:r>
      <w:r w:rsidR="00B415A8" w:rsidRPr="00B415A8">
        <w:rPr>
          <w:rFonts w:ascii="Times New Roman" w:hAnsi="Times New Roman" w:cs="Times New Roman"/>
          <w:b/>
        </w:rPr>
        <w:t>:</w:t>
      </w:r>
      <w:r w:rsidR="00B415A8">
        <w:rPr>
          <w:rFonts w:ascii="Times New Roman" w:hAnsi="Times New Roman" w:cs="Times New Roman"/>
        </w:rPr>
        <w:t xml:space="preserve"> </w:t>
      </w:r>
      <w:r w:rsidRPr="00B415A8">
        <w:rPr>
          <w:rFonts w:ascii="Times New Roman" w:hAnsi="Times New Roman" w:cs="Times New Roman"/>
        </w:rPr>
        <w:t xml:space="preserve">The question regarding the extent of reservation a society is prepared to tolerate is a matter of negotiation between political parties. At this stage, several controversial issues in the </w:t>
      </w:r>
      <w:proofErr w:type="spellStart"/>
      <w:r w:rsidRPr="00B415A8">
        <w:rPr>
          <w:rFonts w:ascii="Times New Roman" w:hAnsi="Times New Roman" w:cs="Times New Roman"/>
        </w:rPr>
        <w:t>Mandal</w:t>
      </w:r>
      <w:proofErr w:type="spellEnd"/>
      <w:r w:rsidRPr="00B415A8">
        <w:rPr>
          <w:rFonts w:ascii="Times New Roman" w:hAnsi="Times New Roman" w:cs="Times New Roman"/>
        </w:rPr>
        <w:t xml:space="preserve"> Commission's recommendations were referred to the Supreme Court by government. The Supreme Court ruled that reservation for the OBC should be pegged at 22 percent; thus the total reservation amounted to 49 percent of the whole population. The balance of 51 percent was available for open competition. The Supreme Court also ruled that reservation should only apply at the initial state of entry into service. In addition, the Court decided that conversion does not remove the stigma of caste. It had been the policy of the government to assume that if a person is converted to a religion, which does not recognize caste, such as Christianity, Islam or Sikhism, he or she no longer stands in need of reservation.</w:t>
      </w:r>
    </w:p>
    <w:p w:rsidR="00B415A8" w:rsidRPr="00B415A8" w:rsidRDefault="00B415A8" w:rsidP="00B415A8">
      <w:pPr>
        <w:pStyle w:val="NoSpacing"/>
        <w:jc w:val="both"/>
        <w:rPr>
          <w:rFonts w:ascii="Times New Roman" w:hAnsi="Times New Roman" w:cs="Times New Roman"/>
        </w:rPr>
      </w:pPr>
    </w:p>
    <w:p w:rsidR="00B415A8" w:rsidRDefault="00461801" w:rsidP="00B415A8">
      <w:pPr>
        <w:pStyle w:val="NoSpacing"/>
        <w:numPr>
          <w:ilvl w:val="0"/>
          <w:numId w:val="1"/>
        </w:numPr>
        <w:jc w:val="both"/>
        <w:rPr>
          <w:rFonts w:ascii="Times New Roman" w:hAnsi="Times New Roman" w:cs="Times New Roman"/>
        </w:rPr>
      </w:pPr>
      <w:r w:rsidRPr="00B415A8">
        <w:rPr>
          <w:rFonts w:ascii="Times New Roman" w:hAnsi="Times New Roman" w:cs="Times New Roman"/>
        </w:rPr>
        <w:t xml:space="preserve"> </w:t>
      </w:r>
      <w:r w:rsidRPr="00B415A8">
        <w:rPr>
          <w:rFonts w:ascii="Times New Roman" w:hAnsi="Times New Roman" w:cs="Times New Roman"/>
          <w:b/>
        </w:rPr>
        <w:t>Lack of Follow-up</w:t>
      </w:r>
      <w:r w:rsidR="00B415A8" w:rsidRPr="00B415A8">
        <w:rPr>
          <w:rFonts w:ascii="Times New Roman" w:hAnsi="Times New Roman" w:cs="Times New Roman"/>
          <w:b/>
        </w:rPr>
        <w:t>:</w:t>
      </w:r>
      <w:r w:rsidR="00B415A8">
        <w:rPr>
          <w:rFonts w:ascii="Times New Roman" w:hAnsi="Times New Roman" w:cs="Times New Roman"/>
        </w:rPr>
        <w:t xml:space="preserve">  </w:t>
      </w:r>
      <w:r w:rsidRPr="00B415A8">
        <w:rPr>
          <w:rFonts w:ascii="Times New Roman" w:hAnsi="Times New Roman" w:cs="Times New Roman"/>
        </w:rPr>
        <w:t xml:space="preserve">It is extraordinary that nearly 20 years after its publication, the </w:t>
      </w:r>
      <w:proofErr w:type="spellStart"/>
      <w:r w:rsidRPr="00B415A8">
        <w:rPr>
          <w:rFonts w:ascii="Times New Roman" w:hAnsi="Times New Roman" w:cs="Times New Roman"/>
        </w:rPr>
        <w:t>Mandal</w:t>
      </w:r>
      <w:proofErr w:type="spellEnd"/>
      <w:r w:rsidRPr="00B415A8">
        <w:rPr>
          <w:rFonts w:ascii="Times New Roman" w:hAnsi="Times New Roman" w:cs="Times New Roman"/>
        </w:rPr>
        <w:t xml:space="preserve"> Commission Report has not been discussed in parliament. Perhaps this is because it has become an election issue. On the eve of a General Election the party in power declares its intention to implement the Report as </w:t>
      </w:r>
      <w:r w:rsidR="009F1214" w:rsidRPr="00B415A8">
        <w:rPr>
          <w:rFonts w:ascii="Times New Roman" w:hAnsi="Times New Roman" w:cs="Times New Roman"/>
        </w:rPr>
        <w:t>bait</w:t>
      </w:r>
      <w:r w:rsidRPr="00B415A8">
        <w:rPr>
          <w:rFonts w:ascii="Times New Roman" w:hAnsi="Times New Roman" w:cs="Times New Roman"/>
        </w:rPr>
        <w:t xml:space="preserve"> for getting the vote from the lower castes. The result has been violence, rioting, arson and self-immolation on an unprecedented scale. This happened for the first time in the capital Delhi in </w:t>
      </w:r>
      <w:hyperlink r:id="rId10" w:history="1">
        <w:r w:rsidRPr="00B415A8">
          <w:rPr>
            <w:rStyle w:val="Hyperlink"/>
            <w:rFonts w:ascii="Times New Roman" w:hAnsi="Times New Roman" w:cs="Times New Roman"/>
            <w:color w:val="auto"/>
            <w:u w:val="none"/>
          </w:rPr>
          <w:t>1981</w:t>
        </w:r>
      </w:hyperlink>
      <w:r w:rsidRPr="00B415A8">
        <w:rPr>
          <w:rFonts w:ascii="Times New Roman" w:hAnsi="Times New Roman" w:cs="Times New Roman"/>
        </w:rPr>
        <w:t xml:space="preserve"> and in </w:t>
      </w:r>
      <w:proofErr w:type="spellStart"/>
      <w:r w:rsidRPr="00B415A8">
        <w:rPr>
          <w:rFonts w:ascii="Times New Roman" w:hAnsi="Times New Roman" w:cs="Times New Roman"/>
        </w:rPr>
        <w:t>Ahmedabad</w:t>
      </w:r>
      <w:proofErr w:type="spellEnd"/>
      <w:r w:rsidRPr="00B415A8">
        <w:rPr>
          <w:rFonts w:ascii="Times New Roman" w:hAnsi="Times New Roman" w:cs="Times New Roman"/>
        </w:rPr>
        <w:t xml:space="preserve"> and Baroda in </w:t>
      </w:r>
      <w:hyperlink r:id="rId11" w:history="1">
        <w:r w:rsidRPr="00B415A8">
          <w:rPr>
            <w:rStyle w:val="Hyperlink"/>
            <w:rFonts w:ascii="Times New Roman" w:hAnsi="Times New Roman" w:cs="Times New Roman"/>
            <w:color w:val="auto"/>
            <w:u w:val="none"/>
          </w:rPr>
          <w:t>1985</w:t>
        </w:r>
      </w:hyperlink>
      <w:r w:rsidRPr="00B415A8">
        <w:rPr>
          <w:rFonts w:ascii="Times New Roman" w:hAnsi="Times New Roman" w:cs="Times New Roman"/>
        </w:rPr>
        <w:t>. The reaction of the upper classes was immediate and extreme. Academics, professionals, and students came out on to the streets. The self-immolation deaths which were triggered off by the Delhi riots spread to all parts of India. The overall result has been that reservation quotas have been fixed for Central Government and corporate employees, and for admissi</w:t>
      </w:r>
      <w:r w:rsidR="00B415A8">
        <w:rPr>
          <w:rFonts w:ascii="Times New Roman" w:hAnsi="Times New Roman" w:cs="Times New Roman"/>
        </w:rPr>
        <w:t>on to professional institutions</w:t>
      </w:r>
      <w:r w:rsidRPr="00B415A8">
        <w:rPr>
          <w:rFonts w:ascii="Times New Roman" w:hAnsi="Times New Roman" w:cs="Times New Roman"/>
        </w:rPr>
        <w:t>.</w:t>
      </w:r>
    </w:p>
    <w:p w:rsidR="00B415A8" w:rsidRPr="00B415A8" w:rsidRDefault="00B415A8" w:rsidP="00B415A8">
      <w:pPr>
        <w:pStyle w:val="NoSpacing"/>
        <w:jc w:val="both"/>
        <w:rPr>
          <w:rFonts w:ascii="Times New Roman" w:hAnsi="Times New Roman" w:cs="Times New Roman"/>
        </w:rPr>
      </w:pPr>
    </w:p>
    <w:p w:rsidR="00B415A8" w:rsidRDefault="00461801" w:rsidP="00461801">
      <w:pPr>
        <w:pStyle w:val="NoSpacing"/>
        <w:numPr>
          <w:ilvl w:val="0"/>
          <w:numId w:val="1"/>
        </w:numPr>
        <w:jc w:val="both"/>
        <w:rPr>
          <w:rFonts w:ascii="Times New Roman" w:hAnsi="Times New Roman" w:cs="Times New Roman"/>
        </w:rPr>
      </w:pPr>
      <w:r w:rsidRPr="00B415A8">
        <w:rPr>
          <w:rFonts w:ascii="Times New Roman" w:hAnsi="Times New Roman" w:cs="Times New Roman"/>
          <w:b/>
        </w:rPr>
        <w:t>The ‘Creamy Layer’ Issue</w:t>
      </w:r>
      <w:r w:rsidR="00B415A8" w:rsidRPr="00B415A8">
        <w:rPr>
          <w:rFonts w:ascii="Times New Roman" w:hAnsi="Times New Roman" w:cs="Times New Roman"/>
          <w:b/>
        </w:rPr>
        <w:t>:</w:t>
      </w:r>
      <w:r w:rsidR="00B415A8">
        <w:rPr>
          <w:rFonts w:ascii="Times New Roman" w:hAnsi="Times New Roman" w:cs="Times New Roman"/>
        </w:rPr>
        <w:t xml:space="preserve"> </w:t>
      </w:r>
      <w:r w:rsidRPr="00B415A8">
        <w:rPr>
          <w:rFonts w:ascii="Times New Roman" w:hAnsi="Times New Roman" w:cs="Times New Roman"/>
        </w:rPr>
        <w:t xml:space="preserve">In some countries, there is an attempt to ensure that affirmative action is targeted only to that part of the status group that suffers the greatest economic deprivation. In India, for example, one of the benefitted groups (the so-called backward classes) is defined so that those who are economically at the top of a backward class (the ‘creamy layer,’ as it is called) are excluded from preferences. In these contexts, the relationship envisaged between the group and the individual members of the group becomes quite complicated, and to some extent the application of affirmative action needs to be justified </w:t>
      </w:r>
      <w:r w:rsidR="00B415A8" w:rsidRPr="00B415A8">
        <w:rPr>
          <w:rFonts w:ascii="Times New Roman" w:hAnsi="Times New Roman" w:cs="Times New Roman"/>
        </w:rPr>
        <w:t>at the level of the individuals</w:t>
      </w:r>
      <w:r w:rsidRPr="00B415A8">
        <w:rPr>
          <w:rFonts w:ascii="Times New Roman" w:hAnsi="Times New Roman" w:cs="Times New Roman"/>
        </w:rPr>
        <w:t>.</w:t>
      </w:r>
    </w:p>
    <w:p w:rsidR="00363046" w:rsidRDefault="00363046" w:rsidP="00363046">
      <w:pPr>
        <w:pStyle w:val="NoSpacing"/>
        <w:jc w:val="both"/>
        <w:rPr>
          <w:rFonts w:ascii="Times New Roman" w:hAnsi="Times New Roman" w:cs="Times New Roman"/>
        </w:rPr>
      </w:pPr>
    </w:p>
    <w:p w:rsidR="003A626E" w:rsidRDefault="00646D3D" w:rsidP="00646D3D">
      <w:pPr>
        <w:pStyle w:val="NoSpacing"/>
        <w:jc w:val="both"/>
        <w:rPr>
          <w:rFonts w:ascii="Times New Roman" w:hAnsi="Times New Roman" w:cs="Times New Roman"/>
          <w:b/>
        </w:rPr>
      </w:pPr>
      <w:r w:rsidRPr="00646D3D">
        <w:rPr>
          <w:rFonts w:ascii="Times New Roman" w:hAnsi="Times New Roman" w:cs="Times New Roman"/>
          <w:b/>
        </w:rPr>
        <w:lastRenderedPageBreak/>
        <w:t>Conclusion</w:t>
      </w:r>
    </w:p>
    <w:p w:rsidR="00646D3D" w:rsidRDefault="00646D3D" w:rsidP="00646D3D">
      <w:pPr>
        <w:pStyle w:val="NoSpacing"/>
        <w:jc w:val="both"/>
        <w:rPr>
          <w:rFonts w:ascii="Times New Roman" w:hAnsi="Times New Roman" w:cs="Times New Roman"/>
          <w:b/>
        </w:rPr>
      </w:pPr>
    </w:p>
    <w:p w:rsidR="00646D3D" w:rsidRPr="00646D3D" w:rsidRDefault="00646D3D" w:rsidP="00646D3D">
      <w:pPr>
        <w:pStyle w:val="NoSpacing"/>
        <w:jc w:val="both"/>
        <w:rPr>
          <w:rFonts w:ascii="Times New Roman" w:hAnsi="Times New Roman" w:cs="Times New Roman"/>
        </w:rPr>
      </w:pPr>
      <w:r>
        <w:rPr>
          <w:rFonts w:ascii="Times New Roman" w:hAnsi="Times New Roman" w:cs="Times New Roman"/>
        </w:rPr>
        <w:t xml:space="preserve">Thus, since independent till now the classes or backward classes are playing significant as voting behavior in </w:t>
      </w:r>
      <w:r w:rsidR="002963EE">
        <w:rPr>
          <w:rFonts w:ascii="Times New Roman" w:hAnsi="Times New Roman" w:cs="Times New Roman"/>
        </w:rPr>
        <w:t xml:space="preserve">Indian political process. Whereas in the early phase, the central question was whether a caste is a class, the </w:t>
      </w:r>
      <w:r w:rsidR="009B5BC2">
        <w:rPr>
          <w:rFonts w:ascii="Times New Roman" w:hAnsi="Times New Roman" w:cs="Times New Roman"/>
        </w:rPr>
        <w:t>contemporary concern</w:t>
      </w:r>
      <w:r w:rsidR="002963EE">
        <w:rPr>
          <w:rFonts w:ascii="Times New Roman" w:hAnsi="Times New Roman" w:cs="Times New Roman"/>
        </w:rPr>
        <w:t xml:space="preserve"> focuses on empirical identification of units for the measurement of social and educational backwardness. The central question of inquiry is now whether a caste should be accepted as socially and educationally backward classes or should be go beyond caste. This has pushed the caste-class debate to a new horizon in Indian political process. </w:t>
      </w:r>
    </w:p>
    <w:p w:rsidR="0084516C" w:rsidRPr="00461801" w:rsidRDefault="00461801" w:rsidP="00461801">
      <w:pPr>
        <w:pStyle w:val="NoSpacing"/>
        <w:jc w:val="both"/>
        <w:rPr>
          <w:rFonts w:ascii="Times New Roman" w:hAnsi="Times New Roman" w:cs="Times New Roman"/>
          <w:b/>
        </w:rPr>
      </w:pPr>
      <w:r w:rsidRPr="00461801">
        <w:rPr>
          <w:rFonts w:ascii="Times New Roman" w:hAnsi="Times New Roman" w:cs="Times New Roman"/>
        </w:rPr>
        <w:br/>
      </w:r>
      <w:r w:rsidRPr="00461801">
        <w:rPr>
          <w:rFonts w:ascii="Times New Roman" w:hAnsi="Times New Roman" w:cs="Times New Roman"/>
        </w:rPr>
        <w:br/>
      </w:r>
    </w:p>
    <w:sectPr w:rsidR="0084516C" w:rsidRPr="00461801" w:rsidSect="008451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2270B"/>
    <w:multiLevelType w:val="hybridMultilevel"/>
    <w:tmpl w:val="0D5854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5F0980"/>
    <w:multiLevelType w:val="hybridMultilevel"/>
    <w:tmpl w:val="5EF0AD22"/>
    <w:lvl w:ilvl="0" w:tplc="72C206CA">
      <w:start w:val="1"/>
      <w:numFmt w:val="lowerRoman"/>
      <w:lvlText w:val="%1."/>
      <w:lvlJc w:val="right"/>
      <w:pPr>
        <w:ind w:left="54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6F5D1536"/>
    <w:multiLevelType w:val="hybridMultilevel"/>
    <w:tmpl w:val="3AC88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461801"/>
    <w:rsid w:val="000108A9"/>
    <w:rsid w:val="001A5CB6"/>
    <w:rsid w:val="002963EE"/>
    <w:rsid w:val="00363046"/>
    <w:rsid w:val="003A626E"/>
    <w:rsid w:val="00461801"/>
    <w:rsid w:val="005F273C"/>
    <w:rsid w:val="00646D3D"/>
    <w:rsid w:val="0084516C"/>
    <w:rsid w:val="00923ADD"/>
    <w:rsid w:val="00945711"/>
    <w:rsid w:val="0098028C"/>
    <w:rsid w:val="009B5BC2"/>
    <w:rsid w:val="009F1214"/>
    <w:rsid w:val="00B415A8"/>
    <w:rsid w:val="00BE73B7"/>
    <w:rsid w:val="00E85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801"/>
    <w:rPr>
      <w:color w:val="0000FF"/>
      <w:u w:val="single"/>
    </w:rPr>
  </w:style>
  <w:style w:type="paragraph" w:styleId="NoSpacing">
    <w:name w:val="No Spacing"/>
    <w:uiPriority w:val="1"/>
    <w:qFormat/>
    <w:rsid w:val="00461801"/>
    <w:pPr>
      <w:spacing w:after="0" w:line="240" w:lineRule="auto"/>
    </w:pPr>
  </w:style>
  <w:style w:type="paragraph" w:styleId="ListParagraph">
    <w:name w:val="List Paragraph"/>
    <w:basedOn w:val="Normal"/>
    <w:uiPriority w:val="34"/>
    <w:qFormat/>
    <w:rsid w:val="00461801"/>
    <w:pPr>
      <w:ind w:left="720"/>
      <w:contextualSpacing/>
    </w:pPr>
  </w:style>
  <w:style w:type="paragraph" w:styleId="Header">
    <w:name w:val="header"/>
    <w:basedOn w:val="Normal"/>
    <w:link w:val="HeaderChar"/>
    <w:uiPriority w:val="99"/>
    <w:semiHidden/>
    <w:unhideWhenUsed/>
    <w:rsid w:val="000108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8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3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55" TargetMode="External"/><Relationship Id="rId11" Type="http://schemas.openxmlformats.org/officeDocument/2006/relationships/hyperlink" Target="tel:1985" TargetMode="External"/><Relationship Id="rId5" Type="http://schemas.openxmlformats.org/officeDocument/2006/relationships/hyperlink" Target="tel:1953" TargetMode="External"/><Relationship Id="rId10" Type="http://schemas.openxmlformats.org/officeDocument/2006/relationships/hyperlink" Target="tel:1981" TargetMode="External"/><Relationship Id="rId4" Type="http://schemas.openxmlformats.org/officeDocument/2006/relationships/webSettings" Target="webSettings.xml"/><Relationship Id="rId9" Type="http://schemas.openxmlformats.org/officeDocument/2006/relationships/hyperlink" Target="tel:1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2020-02-13T13:36:00Z</dcterms:created>
  <dcterms:modified xsi:type="dcterms:W3CDTF">2020-02-13T17:35:00Z</dcterms:modified>
</cp:coreProperties>
</file>