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48E" w:rsidRPr="00473F7C" w:rsidRDefault="0065348E" w:rsidP="0065348E">
      <w:pPr>
        <w:autoSpaceDE w:val="0"/>
        <w:autoSpaceDN w:val="0"/>
        <w:adjustRightInd w:val="0"/>
        <w:spacing w:after="0" w:line="240" w:lineRule="auto"/>
        <w:jc w:val="right"/>
        <w:rPr>
          <w:b/>
          <w:bCs/>
          <w:i/>
        </w:rPr>
      </w:pPr>
      <w:r>
        <w:rPr>
          <w:b/>
          <w:bCs/>
          <w:i/>
        </w:rPr>
        <w:t>Class-n</w:t>
      </w:r>
      <w:r w:rsidRPr="00473F7C">
        <w:rPr>
          <w:b/>
          <w:bCs/>
          <w:i/>
        </w:rPr>
        <w:t>otes prepared and uploaded by-Dr Adidur Rahman</w:t>
      </w:r>
    </w:p>
    <w:p w:rsidR="0065348E" w:rsidRPr="00473F7C" w:rsidRDefault="0065348E" w:rsidP="0065348E">
      <w:pPr>
        <w:autoSpaceDE w:val="0"/>
        <w:autoSpaceDN w:val="0"/>
        <w:adjustRightInd w:val="0"/>
        <w:spacing w:after="0" w:line="240" w:lineRule="auto"/>
        <w:jc w:val="right"/>
        <w:rPr>
          <w:b/>
          <w:bCs/>
          <w:i/>
        </w:rPr>
      </w:pPr>
      <w:r w:rsidRPr="00473F7C">
        <w:rPr>
          <w:b/>
          <w:bCs/>
          <w:i/>
        </w:rPr>
        <w:t>Dept. of Pol. Science, HAAC</w:t>
      </w:r>
    </w:p>
    <w:p w:rsidR="0065348E" w:rsidRPr="00473F7C" w:rsidRDefault="0065348E" w:rsidP="0065348E">
      <w:pPr>
        <w:autoSpaceDE w:val="0"/>
        <w:autoSpaceDN w:val="0"/>
        <w:adjustRightInd w:val="0"/>
        <w:spacing w:after="0" w:line="240" w:lineRule="auto"/>
        <w:jc w:val="right"/>
        <w:rPr>
          <w:b/>
          <w:bCs/>
          <w:i/>
        </w:rPr>
      </w:pPr>
      <w:proofErr w:type="gramStart"/>
      <w:r w:rsidRPr="00473F7C">
        <w:rPr>
          <w:b/>
          <w:bCs/>
          <w:i/>
        </w:rPr>
        <w:t>For 6</w:t>
      </w:r>
      <w:r w:rsidRPr="00473F7C">
        <w:rPr>
          <w:b/>
          <w:bCs/>
          <w:i/>
          <w:vertAlign w:val="superscript"/>
        </w:rPr>
        <w:t>th</w:t>
      </w:r>
      <w:r w:rsidR="00254618">
        <w:rPr>
          <w:b/>
          <w:bCs/>
          <w:i/>
        </w:rPr>
        <w:t xml:space="preserve"> sem. (HON</w:t>
      </w:r>
      <w:r>
        <w:rPr>
          <w:b/>
          <w:bCs/>
          <w:i/>
        </w:rPr>
        <w:t>), paper-6.6</w:t>
      </w:r>
      <w:r w:rsidRPr="00473F7C">
        <w:rPr>
          <w:b/>
          <w:bCs/>
          <w:i/>
        </w:rPr>
        <w:t>.</w:t>
      </w:r>
      <w:proofErr w:type="gramEnd"/>
    </w:p>
    <w:p w:rsidR="00D2527F" w:rsidRPr="00310BD1" w:rsidRDefault="00D2527F" w:rsidP="00D2527F">
      <w:pPr>
        <w:autoSpaceDE w:val="0"/>
        <w:autoSpaceDN w:val="0"/>
        <w:adjustRightInd w:val="0"/>
        <w:spacing w:after="0" w:line="240" w:lineRule="auto"/>
        <w:jc w:val="both"/>
        <w:rPr>
          <w:rFonts w:ascii="Arial Black" w:hAnsi="Arial Black"/>
          <w:b/>
          <w:bCs/>
          <w:sz w:val="24"/>
          <w:szCs w:val="24"/>
        </w:rPr>
      </w:pPr>
    </w:p>
    <w:p w:rsidR="0065348E" w:rsidRPr="0065348E" w:rsidRDefault="0065348E" w:rsidP="0065348E">
      <w:pPr>
        <w:pStyle w:val="NoSpacing"/>
        <w:jc w:val="both"/>
        <w:rPr>
          <w:rFonts w:ascii="Book Antiqua" w:eastAsia="Times New Roman" w:hAnsi="Book Antiqua"/>
          <w:b/>
          <w:sz w:val="24"/>
          <w:szCs w:val="24"/>
        </w:rPr>
      </w:pPr>
      <w:r w:rsidRPr="0065348E">
        <w:rPr>
          <w:rFonts w:ascii="Book Antiqua" w:eastAsia="Times New Roman" w:hAnsi="Book Antiqua"/>
          <w:b/>
          <w:sz w:val="24"/>
          <w:szCs w:val="24"/>
        </w:rPr>
        <w:t>TOPIC:</w:t>
      </w:r>
    </w:p>
    <w:p w:rsidR="00D2527F" w:rsidRPr="00310BD1" w:rsidRDefault="00D2527F" w:rsidP="00D2527F">
      <w:pPr>
        <w:spacing w:after="0" w:line="240" w:lineRule="auto"/>
        <w:jc w:val="both"/>
        <w:outlineLvl w:val="0"/>
        <w:rPr>
          <w:rFonts w:ascii="Arial Black" w:eastAsia="Times New Roman" w:hAnsi="Arial Black"/>
          <w:b/>
          <w:bCs/>
          <w:kern w:val="36"/>
          <w:sz w:val="24"/>
          <w:szCs w:val="24"/>
        </w:rPr>
      </w:pPr>
      <w:r w:rsidRPr="00310BD1">
        <w:rPr>
          <w:rFonts w:ascii="Arial Black" w:eastAsia="Times New Roman" w:hAnsi="Arial Black"/>
          <w:b/>
          <w:bCs/>
          <w:kern w:val="36"/>
          <w:sz w:val="24"/>
          <w:szCs w:val="24"/>
        </w:rPr>
        <w:t>National Commission for Scheduled Tribes (NCST):</w:t>
      </w:r>
    </w:p>
    <w:p w:rsidR="00D2527F" w:rsidRPr="00310BD1" w:rsidRDefault="00D2527F" w:rsidP="00D2527F">
      <w:pPr>
        <w:spacing w:after="0" w:line="240" w:lineRule="auto"/>
        <w:jc w:val="both"/>
        <w:rPr>
          <w:rFonts w:ascii="Book Antiqua" w:eastAsia="Times New Roman" w:hAnsi="Book Antiqua"/>
          <w:sz w:val="24"/>
          <w:szCs w:val="24"/>
        </w:rPr>
      </w:pPr>
      <w:r w:rsidRPr="002E4F5E">
        <w:rPr>
          <w:rFonts w:ascii="Book Antiqua" w:eastAsia="Times New Roman" w:hAnsi="Book Antiqua"/>
          <w:b/>
          <w:bCs/>
          <w:sz w:val="24"/>
          <w:szCs w:val="24"/>
        </w:rPr>
        <w:t>Introduction:</w:t>
      </w:r>
      <w:r>
        <w:rPr>
          <w:rFonts w:ascii="Book Antiqua" w:eastAsia="Times New Roman" w:hAnsi="Book Antiqua"/>
          <w:b/>
          <w:bCs/>
          <w:sz w:val="24"/>
          <w:szCs w:val="24"/>
        </w:rPr>
        <w:t xml:space="preserve"> </w:t>
      </w:r>
      <w:r>
        <w:rPr>
          <w:rFonts w:ascii="Book Antiqua" w:eastAsia="Times New Roman" w:hAnsi="Book Antiqua"/>
          <w:bCs/>
          <w:sz w:val="24"/>
          <w:szCs w:val="24"/>
        </w:rPr>
        <w:t xml:space="preserve">The </w:t>
      </w:r>
      <w:r w:rsidRPr="00310BD1">
        <w:rPr>
          <w:rFonts w:ascii="Book Antiqua" w:eastAsia="Times New Roman" w:hAnsi="Book Antiqua"/>
          <w:bCs/>
          <w:sz w:val="24"/>
          <w:szCs w:val="24"/>
        </w:rPr>
        <w:t>National Commission for Scheduled Tribes</w:t>
      </w:r>
      <w:r>
        <w:rPr>
          <w:rFonts w:ascii="Book Antiqua" w:eastAsia="Times New Roman" w:hAnsi="Book Antiqua"/>
          <w:sz w:val="24"/>
          <w:szCs w:val="24"/>
        </w:rPr>
        <w:t xml:space="preserve"> is a </w:t>
      </w:r>
      <w:hyperlink r:id="rId7" w:tooltip="Constitutional body" w:history="1">
        <w:r w:rsidRPr="00310BD1">
          <w:rPr>
            <w:rFonts w:ascii="Book Antiqua" w:eastAsia="Times New Roman" w:hAnsi="Book Antiqua"/>
            <w:sz w:val="24"/>
            <w:szCs w:val="24"/>
          </w:rPr>
          <w:t>constitutional body</w:t>
        </w:r>
      </w:hyperlink>
      <w:r w:rsidRPr="00310BD1">
        <w:rPr>
          <w:rFonts w:ascii="Book Antiqua" w:eastAsia="Times New Roman" w:hAnsi="Book Antiqua"/>
          <w:sz w:val="24"/>
          <w:szCs w:val="24"/>
        </w:rPr>
        <w:t xml:space="preserve"> was established through Constitution</w:t>
      </w:r>
      <w:r>
        <w:rPr>
          <w:rFonts w:ascii="Book Antiqua" w:eastAsia="Times New Roman" w:hAnsi="Book Antiqua"/>
          <w:sz w:val="24"/>
          <w:szCs w:val="24"/>
        </w:rPr>
        <w:t>al (89th Amendment) Act</w:t>
      </w:r>
      <w:r w:rsidRPr="00310BD1">
        <w:rPr>
          <w:rFonts w:ascii="Book Antiqua" w:eastAsia="Times New Roman" w:hAnsi="Book Antiqua"/>
          <w:sz w:val="24"/>
          <w:szCs w:val="24"/>
        </w:rPr>
        <w:t xml:space="preserve"> 2003, to protect the</w:t>
      </w:r>
      <w:r>
        <w:rPr>
          <w:rFonts w:ascii="Book Antiqua" w:eastAsia="Times New Roman" w:hAnsi="Book Antiqua"/>
          <w:sz w:val="24"/>
          <w:szCs w:val="24"/>
        </w:rPr>
        <w:t xml:space="preserve"> interest of the Scheduled Tribe</w:t>
      </w:r>
      <w:r w:rsidRPr="00310BD1">
        <w:rPr>
          <w:rFonts w:ascii="Book Antiqua" w:eastAsia="Times New Roman" w:hAnsi="Book Antiqua"/>
          <w:sz w:val="24"/>
          <w:szCs w:val="24"/>
        </w:rPr>
        <w:t>s</w:t>
      </w:r>
      <w:r>
        <w:rPr>
          <w:rFonts w:ascii="Book Antiqua" w:eastAsia="Times New Roman" w:hAnsi="Book Antiqua"/>
          <w:sz w:val="24"/>
          <w:szCs w:val="24"/>
        </w:rPr>
        <w:t xml:space="preserve"> and came into force on 19 February 2004. T</w:t>
      </w:r>
      <w:r w:rsidRPr="00310BD1">
        <w:rPr>
          <w:rFonts w:ascii="Book Antiqua" w:eastAsia="Times New Roman" w:hAnsi="Book Antiqua"/>
          <w:sz w:val="24"/>
          <w:szCs w:val="24"/>
        </w:rPr>
        <w:t>he National Commission for Scheduled Tribes has been set up under Article 338A on bifurcation of erstwhile National Commission for Scheduled Castes and Scheduled Tribes to oversee the implementation of various safeguards provided to Scheduled Tribes under the Constitution. By this amendment, the erstwhile National Commission for Scheduled Castes and Scheduled Tribes was replaced by two separate Commissions namely</w:t>
      </w:r>
      <w:proofErr w:type="gramStart"/>
      <w:r w:rsidRPr="00310BD1">
        <w:rPr>
          <w:rFonts w:ascii="Book Antiqua" w:eastAsia="Times New Roman" w:hAnsi="Book Antiqua"/>
          <w:sz w:val="24"/>
          <w:szCs w:val="24"/>
        </w:rPr>
        <w:t>-  (</w:t>
      </w:r>
      <w:proofErr w:type="spellStart"/>
      <w:proofErr w:type="gramEnd"/>
      <w:r w:rsidRPr="00310BD1">
        <w:rPr>
          <w:rFonts w:ascii="Book Antiqua" w:eastAsia="Times New Roman" w:hAnsi="Book Antiqua"/>
          <w:sz w:val="24"/>
          <w:szCs w:val="24"/>
        </w:rPr>
        <w:t>i</w:t>
      </w:r>
      <w:proofErr w:type="spellEnd"/>
      <w:r w:rsidRPr="00310BD1">
        <w:rPr>
          <w:rFonts w:ascii="Book Antiqua" w:eastAsia="Times New Roman" w:hAnsi="Book Antiqua"/>
          <w:sz w:val="24"/>
          <w:szCs w:val="24"/>
        </w:rPr>
        <w:t xml:space="preserve">) The </w:t>
      </w:r>
      <w:hyperlink r:id="rId8" w:tooltip="National Commission for Scheduled Castes" w:history="1">
        <w:r w:rsidRPr="00310BD1">
          <w:rPr>
            <w:rFonts w:ascii="Book Antiqua" w:eastAsia="Times New Roman" w:hAnsi="Book Antiqua"/>
            <w:sz w:val="24"/>
            <w:szCs w:val="24"/>
          </w:rPr>
          <w:t>National Commission for Scheduled Castes</w:t>
        </w:r>
      </w:hyperlink>
      <w:r w:rsidRPr="00310BD1">
        <w:rPr>
          <w:rFonts w:ascii="Book Antiqua" w:eastAsia="Times New Roman" w:hAnsi="Book Antiqua"/>
          <w:sz w:val="24"/>
          <w:szCs w:val="24"/>
        </w:rPr>
        <w:t xml:space="preserve"> (NCSC), and (ii) The National Commission for Scheduled Tribes (NCST).</w:t>
      </w:r>
    </w:p>
    <w:p w:rsidR="00D2527F" w:rsidRPr="00310BD1" w:rsidRDefault="00D2527F" w:rsidP="00D2527F">
      <w:pPr>
        <w:pStyle w:val="NoSpacing"/>
        <w:jc w:val="both"/>
        <w:rPr>
          <w:rFonts w:ascii="Book Antiqua" w:eastAsia="Times New Roman" w:hAnsi="Book Antiqua"/>
          <w:sz w:val="24"/>
          <w:szCs w:val="24"/>
        </w:rPr>
      </w:pPr>
      <w:r w:rsidRPr="00310BD1">
        <w:rPr>
          <w:rFonts w:ascii="Book Antiqua" w:eastAsia="Times New Roman" w:hAnsi="Book Antiqua"/>
          <w:sz w:val="24"/>
          <w:szCs w:val="24"/>
        </w:rPr>
        <w:t xml:space="preserve">The First commission constituted on March, 2004 with </w:t>
      </w:r>
      <w:proofErr w:type="spellStart"/>
      <w:r w:rsidRPr="00310BD1">
        <w:rPr>
          <w:rFonts w:ascii="Book Antiqua" w:eastAsia="Times New Roman" w:hAnsi="Book Antiqua"/>
          <w:sz w:val="24"/>
          <w:szCs w:val="24"/>
        </w:rPr>
        <w:t>Kunwar</w:t>
      </w:r>
      <w:proofErr w:type="spellEnd"/>
      <w:r w:rsidRPr="00310BD1">
        <w:rPr>
          <w:rFonts w:ascii="Book Antiqua" w:eastAsia="Times New Roman" w:hAnsi="Book Antiqua"/>
          <w:sz w:val="24"/>
          <w:szCs w:val="24"/>
        </w:rPr>
        <w:t xml:space="preserve"> </w:t>
      </w:r>
      <w:proofErr w:type="spellStart"/>
      <w:r w:rsidRPr="00310BD1">
        <w:rPr>
          <w:rFonts w:ascii="Book Antiqua" w:eastAsia="Times New Roman" w:hAnsi="Book Antiqua"/>
          <w:sz w:val="24"/>
          <w:szCs w:val="24"/>
        </w:rPr>
        <w:t>singh</w:t>
      </w:r>
      <w:proofErr w:type="spellEnd"/>
      <w:r w:rsidRPr="00310BD1">
        <w:rPr>
          <w:rFonts w:ascii="Book Antiqua" w:eastAsia="Times New Roman" w:hAnsi="Book Antiqua"/>
          <w:sz w:val="24"/>
          <w:szCs w:val="24"/>
        </w:rPr>
        <w:t xml:space="preserve"> as the chairperson. The second commission constituted on 2007 with </w:t>
      </w:r>
      <w:proofErr w:type="spellStart"/>
      <w:r w:rsidRPr="00310BD1">
        <w:rPr>
          <w:rFonts w:ascii="Book Antiqua" w:eastAsia="Times New Roman" w:hAnsi="Book Antiqua"/>
          <w:sz w:val="24"/>
          <w:szCs w:val="24"/>
        </w:rPr>
        <w:t>Urmila</w:t>
      </w:r>
      <w:proofErr w:type="spellEnd"/>
      <w:r w:rsidRPr="00310BD1">
        <w:rPr>
          <w:rFonts w:ascii="Book Antiqua" w:eastAsia="Times New Roman" w:hAnsi="Book Antiqua"/>
          <w:sz w:val="24"/>
          <w:szCs w:val="24"/>
        </w:rPr>
        <w:t xml:space="preserve"> Singh as the Chairperson. The third Commission constituted on 2010 with </w:t>
      </w:r>
      <w:hyperlink r:id="rId9" w:tooltip="Rameshwar Oraon" w:history="1">
        <w:proofErr w:type="spellStart"/>
        <w:r w:rsidRPr="00310BD1">
          <w:rPr>
            <w:rFonts w:ascii="Book Antiqua" w:eastAsia="Times New Roman" w:hAnsi="Book Antiqua"/>
            <w:sz w:val="24"/>
            <w:szCs w:val="24"/>
          </w:rPr>
          <w:t>Rameshwar</w:t>
        </w:r>
        <w:proofErr w:type="spellEnd"/>
        <w:r w:rsidRPr="00310BD1">
          <w:rPr>
            <w:rFonts w:ascii="Book Antiqua" w:eastAsia="Times New Roman" w:hAnsi="Book Antiqua"/>
            <w:sz w:val="24"/>
            <w:szCs w:val="24"/>
          </w:rPr>
          <w:t xml:space="preserve"> </w:t>
        </w:r>
        <w:proofErr w:type="spellStart"/>
        <w:r w:rsidRPr="00310BD1">
          <w:rPr>
            <w:rFonts w:ascii="Book Antiqua" w:eastAsia="Times New Roman" w:hAnsi="Book Antiqua"/>
            <w:sz w:val="24"/>
            <w:szCs w:val="24"/>
          </w:rPr>
          <w:t>Oraon</w:t>
        </w:r>
        <w:proofErr w:type="spellEnd"/>
      </w:hyperlink>
      <w:r w:rsidRPr="00310BD1">
        <w:rPr>
          <w:rFonts w:ascii="Book Antiqua" w:eastAsia="Times New Roman" w:hAnsi="Book Antiqua"/>
          <w:sz w:val="24"/>
          <w:szCs w:val="24"/>
        </w:rPr>
        <w:t xml:space="preserve"> as the Chairperson.</w:t>
      </w:r>
    </w:p>
    <w:p w:rsidR="00D2527F" w:rsidRPr="00310BD1" w:rsidRDefault="00D2527F" w:rsidP="00D2527F">
      <w:pPr>
        <w:shd w:val="clear" w:color="auto" w:fill="FFFFFF"/>
        <w:spacing w:after="0" w:line="240" w:lineRule="auto"/>
        <w:jc w:val="both"/>
        <w:rPr>
          <w:rFonts w:ascii="Book Antiqua" w:eastAsia="Times New Roman" w:hAnsi="Book Antiqua" w:cs="Arial"/>
          <w:sz w:val="24"/>
          <w:szCs w:val="24"/>
        </w:rPr>
      </w:pPr>
      <w:r w:rsidRPr="00310BD1">
        <w:rPr>
          <w:rFonts w:ascii="Book Antiqua" w:eastAsia="Times New Roman" w:hAnsi="Book Antiqua"/>
          <w:b/>
          <w:bCs/>
          <w:sz w:val="24"/>
          <w:szCs w:val="24"/>
        </w:rPr>
        <w:t xml:space="preserve">Composition: </w:t>
      </w:r>
      <w:r w:rsidRPr="00310BD1">
        <w:rPr>
          <w:rFonts w:ascii="Book Antiqua" w:eastAsia="Times New Roman" w:hAnsi="Book Antiqua"/>
          <w:sz w:val="24"/>
          <w:szCs w:val="24"/>
        </w:rPr>
        <w:t xml:space="preserve">The </w:t>
      </w:r>
      <w:r>
        <w:rPr>
          <w:rFonts w:ascii="Book Antiqua" w:eastAsia="Times New Roman" w:hAnsi="Book Antiqua"/>
          <w:sz w:val="24"/>
          <w:szCs w:val="24"/>
        </w:rPr>
        <w:t xml:space="preserve">NCST </w:t>
      </w:r>
      <w:r w:rsidRPr="00310BD1">
        <w:rPr>
          <w:rFonts w:ascii="Book Antiqua" w:eastAsia="Times New Roman" w:hAnsi="Book Antiqua"/>
          <w:sz w:val="24"/>
          <w:szCs w:val="24"/>
        </w:rPr>
        <w:t xml:space="preserve">comprises a Chairperson, a Vice-Chairperson and three full-time Members. </w:t>
      </w:r>
      <w:r w:rsidRPr="00310BD1">
        <w:rPr>
          <w:rFonts w:ascii="Book Antiqua" w:eastAsia="Times New Roman" w:hAnsi="Book Antiqua" w:cs="Arial"/>
          <w:sz w:val="24"/>
          <w:szCs w:val="24"/>
        </w:rPr>
        <w:t>At least one other Member shall be appointed from amongst women.</w:t>
      </w:r>
    </w:p>
    <w:p w:rsidR="00D2527F" w:rsidRDefault="00D2527F" w:rsidP="00D2527F">
      <w:pPr>
        <w:shd w:val="clear" w:color="auto" w:fill="FFFFFF"/>
        <w:spacing w:after="0" w:line="240" w:lineRule="auto"/>
        <w:jc w:val="both"/>
        <w:rPr>
          <w:rFonts w:ascii="Book Antiqua" w:eastAsia="Times New Roman" w:hAnsi="Book Antiqua" w:cs="Arial"/>
          <w:sz w:val="24"/>
          <w:szCs w:val="24"/>
        </w:rPr>
      </w:pPr>
      <w:r w:rsidRPr="00310BD1">
        <w:rPr>
          <w:rFonts w:ascii="Book Antiqua" w:eastAsia="Times New Roman" w:hAnsi="Book Antiqua" w:cs="Arial"/>
          <w:b/>
          <w:sz w:val="24"/>
          <w:szCs w:val="24"/>
        </w:rPr>
        <w:t xml:space="preserve">Tenure: </w:t>
      </w:r>
    </w:p>
    <w:p w:rsidR="00D2527F" w:rsidRDefault="00D2527F" w:rsidP="00D2527F">
      <w:pPr>
        <w:pStyle w:val="ListParagraph"/>
        <w:numPr>
          <w:ilvl w:val="0"/>
          <w:numId w:val="10"/>
        </w:numPr>
        <w:shd w:val="clear" w:color="auto" w:fill="FFFFFF"/>
        <w:spacing w:after="0" w:line="240" w:lineRule="auto"/>
        <w:jc w:val="both"/>
        <w:rPr>
          <w:rFonts w:ascii="Book Antiqua" w:eastAsia="Times New Roman" w:hAnsi="Book Antiqua" w:cs="Arial"/>
          <w:sz w:val="24"/>
          <w:szCs w:val="24"/>
        </w:rPr>
      </w:pPr>
      <w:r w:rsidRPr="00D50036">
        <w:rPr>
          <w:rFonts w:ascii="Book Antiqua" w:eastAsia="Times New Roman" w:hAnsi="Book Antiqua" w:cs="Arial"/>
          <w:sz w:val="24"/>
          <w:szCs w:val="24"/>
        </w:rPr>
        <w:t>The term of office of Chairperson, Vice-Chairperson and each member is three years from the date of assumption of charge.</w:t>
      </w:r>
    </w:p>
    <w:p w:rsidR="00D2527F" w:rsidRPr="00D50036" w:rsidRDefault="00D2527F" w:rsidP="00D2527F">
      <w:pPr>
        <w:pStyle w:val="ListParagraph"/>
        <w:numPr>
          <w:ilvl w:val="0"/>
          <w:numId w:val="10"/>
        </w:numPr>
        <w:shd w:val="clear" w:color="auto" w:fill="FFFFFF"/>
        <w:spacing w:after="0" w:line="240" w:lineRule="auto"/>
        <w:jc w:val="both"/>
        <w:rPr>
          <w:rFonts w:ascii="Book Antiqua" w:eastAsia="Times New Roman" w:hAnsi="Book Antiqua" w:cs="Arial"/>
          <w:sz w:val="24"/>
          <w:szCs w:val="24"/>
        </w:rPr>
      </w:pPr>
      <w:r w:rsidRPr="00D50036">
        <w:rPr>
          <w:rFonts w:ascii="Book Antiqua" w:eastAsia="Times New Roman" w:hAnsi="Book Antiqua" w:cs="Arial"/>
          <w:sz w:val="24"/>
          <w:szCs w:val="24"/>
        </w:rPr>
        <w:t>The Chairperson, the Vice-Chairperson and other Members shall not be eligible for appointment for more than two terms.</w:t>
      </w:r>
    </w:p>
    <w:p w:rsidR="00D2527F" w:rsidRDefault="00D2527F" w:rsidP="00D2527F">
      <w:pPr>
        <w:shd w:val="clear" w:color="auto" w:fill="FFFFFF"/>
        <w:spacing w:after="0" w:line="240" w:lineRule="auto"/>
        <w:jc w:val="both"/>
        <w:rPr>
          <w:rFonts w:ascii="Book Antiqua" w:eastAsia="Times New Roman" w:hAnsi="Book Antiqua" w:cs="Arial"/>
          <w:sz w:val="24"/>
          <w:szCs w:val="24"/>
        </w:rPr>
      </w:pPr>
      <w:r w:rsidRPr="00310BD1">
        <w:rPr>
          <w:rFonts w:ascii="Book Antiqua" w:eastAsia="Times New Roman" w:hAnsi="Book Antiqua" w:cs="Arial"/>
          <w:b/>
          <w:sz w:val="24"/>
          <w:szCs w:val="24"/>
        </w:rPr>
        <w:t>Qualifications:</w:t>
      </w:r>
      <w:r w:rsidRPr="00310BD1">
        <w:rPr>
          <w:rFonts w:ascii="Arial" w:eastAsia="Times New Roman" w:hAnsi="Arial" w:cs="Arial"/>
          <w:sz w:val="15"/>
          <w:szCs w:val="15"/>
        </w:rPr>
        <w:t xml:space="preserve"> </w:t>
      </w:r>
    </w:p>
    <w:p w:rsidR="00D2527F" w:rsidRDefault="00D2527F" w:rsidP="00D2527F">
      <w:pPr>
        <w:pStyle w:val="ListParagraph"/>
        <w:numPr>
          <w:ilvl w:val="0"/>
          <w:numId w:val="11"/>
        </w:numPr>
        <w:shd w:val="clear" w:color="auto" w:fill="FFFFFF"/>
        <w:spacing w:after="0" w:line="240" w:lineRule="auto"/>
        <w:jc w:val="both"/>
        <w:rPr>
          <w:rFonts w:ascii="Book Antiqua" w:eastAsia="Times New Roman" w:hAnsi="Book Antiqua" w:cs="Arial"/>
          <w:sz w:val="24"/>
          <w:szCs w:val="24"/>
        </w:rPr>
      </w:pPr>
      <w:r w:rsidRPr="00D50036">
        <w:rPr>
          <w:rFonts w:ascii="Book Antiqua" w:eastAsia="Times New Roman" w:hAnsi="Book Antiqua" w:cs="Arial"/>
          <w:sz w:val="24"/>
          <w:szCs w:val="24"/>
        </w:rPr>
        <w:t>The Chairperson, the Vice-Chairperson and the Members shall be appointed from amongst persons of ability, integrity and standing who have had a record of selfless service to the cause of justice for the Scheduled Tribes.</w:t>
      </w:r>
    </w:p>
    <w:p w:rsidR="00D2527F" w:rsidRPr="00D50036" w:rsidRDefault="00D2527F" w:rsidP="00D2527F">
      <w:pPr>
        <w:pStyle w:val="ListParagraph"/>
        <w:numPr>
          <w:ilvl w:val="0"/>
          <w:numId w:val="11"/>
        </w:numPr>
        <w:shd w:val="clear" w:color="auto" w:fill="FFFFFF"/>
        <w:spacing w:after="0" w:line="240" w:lineRule="auto"/>
        <w:jc w:val="both"/>
        <w:rPr>
          <w:rFonts w:ascii="Book Antiqua" w:eastAsia="Times New Roman" w:hAnsi="Book Antiqua" w:cs="Arial"/>
          <w:sz w:val="24"/>
          <w:szCs w:val="24"/>
        </w:rPr>
      </w:pPr>
      <w:r w:rsidRPr="00D50036">
        <w:rPr>
          <w:rFonts w:ascii="Book Antiqua" w:eastAsia="Times New Roman" w:hAnsi="Book Antiqua" w:cs="Arial"/>
          <w:sz w:val="24"/>
          <w:szCs w:val="24"/>
        </w:rPr>
        <w:t>Subject to the provisions of sub rule (1)-(a)The Chairperson shall be appointed from amongst eminent socio-political workers belonging to the Scheduled Tribes, who inspire confidence amongst the Scheduled Tribes by their very personality and record of selfless service. (b)The Vice-Chairperson and all other Members out of whom at least two shall be appointed from amongst persons belonging to the Scheduled Tribes.</w:t>
      </w:r>
    </w:p>
    <w:p w:rsidR="00D2527F" w:rsidRDefault="00D2527F" w:rsidP="00D2527F">
      <w:pPr>
        <w:shd w:val="clear" w:color="auto" w:fill="FFFFFF"/>
        <w:spacing w:after="0" w:line="240" w:lineRule="auto"/>
        <w:jc w:val="both"/>
        <w:rPr>
          <w:rFonts w:ascii="Book Antiqua" w:eastAsia="Times New Roman" w:hAnsi="Book Antiqua" w:cs="Arial"/>
          <w:sz w:val="24"/>
          <w:szCs w:val="24"/>
        </w:rPr>
      </w:pPr>
      <w:r w:rsidRPr="00310BD1">
        <w:rPr>
          <w:rFonts w:ascii="Book Antiqua" w:eastAsia="Times New Roman" w:hAnsi="Book Antiqua" w:cs="Arial"/>
          <w:b/>
          <w:sz w:val="24"/>
          <w:szCs w:val="24"/>
        </w:rPr>
        <w:t xml:space="preserve">Salaries and allowance: </w:t>
      </w:r>
    </w:p>
    <w:p w:rsidR="00D2527F" w:rsidRPr="00082527" w:rsidRDefault="00D2527F" w:rsidP="00D2527F">
      <w:pPr>
        <w:pStyle w:val="ListParagraph"/>
        <w:numPr>
          <w:ilvl w:val="0"/>
          <w:numId w:val="12"/>
        </w:numPr>
        <w:shd w:val="clear" w:color="auto" w:fill="FFFFFF"/>
        <w:spacing w:after="0" w:line="240" w:lineRule="auto"/>
        <w:jc w:val="both"/>
        <w:rPr>
          <w:rFonts w:ascii="Book Antiqua" w:eastAsia="Times New Roman" w:hAnsi="Book Antiqua" w:cs="Arial"/>
          <w:b/>
          <w:sz w:val="24"/>
          <w:szCs w:val="24"/>
        </w:rPr>
      </w:pPr>
      <w:r w:rsidRPr="00535EAB">
        <w:rPr>
          <w:rFonts w:ascii="Book Antiqua" w:eastAsia="Times New Roman" w:hAnsi="Book Antiqua" w:cs="Arial"/>
          <w:sz w:val="24"/>
          <w:szCs w:val="24"/>
        </w:rPr>
        <w:t>The Chairperson shall have the rank of a Cabinet Minister and the Vice-Chairperson that of a Minister of State and other Members shall have the rank of a Secretary to the Government of India unless otherwise specified.</w:t>
      </w:r>
    </w:p>
    <w:p w:rsidR="00D2527F" w:rsidRPr="00082527" w:rsidRDefault="00D2527F" w:rsidP="00D2527F">
      <w:pPr>
        <w:pStyle w:val="ListParagraph"/>
        <w:numPr>
          <w:ilvl w:val="0"/>
          <w:numId w:val="12"/>
        </w:numPr>
        <w:shd w:val="clear" w:color="auto" w:fill="FFFFFF"/>
        <w:spacing w:after="0" w:line="240" w:lineRule="auto"/>
        <w:jc w:val="both"/>
        <w:rPr>
          <w:rFonts w:ascii="Book Antiqua" w:eastAsia="Times New Roman" w:hAnsi="Book Antiqua" w:cs="Arial"/>
          <w:b/>
          <w:sz w:val="24"/>
          <w:szCs w:val="24"/>
        </w:rPr>
      </w:pPr>
      <w:r w:rsidRPr="00082527">
        <w:rPr>
          <w:rFonts w:ascii="Book Antiqua" w:eastAsia="Times New Roman" w:hAnsi="Book Antiqua" w:cs="Arial"/>
          <w:sz w:val="24"/>
          <w:szCs w:val="24"/>
        </w:rPr>
        <w:lastRenderedPageBreak/>
        <w:t>The Chairperson, the Vice-Chairperson and other Members shall be entitled to such salaries and allowances as admissible to a Secretary to the Government of India:</w:t>
      </w:r>
    </w:p>
    <w:p w:rsidR="00D2527F" w:rsidRDefault="00D2527F" w:rsidP="00D2527F">
      <w:pPr>
        <w:shd w:val="clear" w:color="auto" w:fill="FFFFFF"/>
        <w:spacing w:after="0" w:line="240" w:lineRule="auto"/>
        <w:jc w:val="both"/>
        <w:rPr>
          <w:rFonts w:ascii="Book Antiqua" w:eastAsia="Times New Roman" w:hAnsi="Book Antiqua" w:cs="Arial"/>
          <w:sz w:val="24"/>
          <w:szCs w:val="24"/>
        </w:rPr>
      </w:pPr>
      <w:r>
        <w:rPr>
          <w:rFonts w:ascii="Book Antiqua" w:eastAsia="Times New Roman" w:hAnsi="Book Antiqua" w:cs="Arial"/>
          <w:b/>
          <w:sz w:val="24"/>
          <w:szCs w:val="24"/>
        </w:rPr>
        <w:t>Resignation</w:t>
      </w:r>
      <w:r w:rsidRPr="00310BD1">
        <w:rPr>
          <w:rFonts w:ascii="Book Antiqua" w:eastAsia="Times New Roman" w:hAnsi="Book Antiqua" w:cs="Arial"/>
          <w:b/>
          <w:sz w:val="24"/>
          <w:szCs w:val="24"/>
        </w:rPr>
        <w:t xml:space="preserve"> and Removal:</w:t>
      </w:r>
      <w:r>
        <w:rPr>
          <w:rFonts w:ascii="Book Antiqua" w:eastAsia="Times New Roman" w:hAnsi="Book Antiqua" w:cs="Arial"/>
          <w:b/>
          <w:sz w:val="24"/>
          <w:szCs w:val="24"/>
        </w:rPr>
        <w:t xml:space="preserve"> </w:t>
      </w:r>
    </w:p>
    <w:p w:rsidR="00D2527F" w:rsidRPr="00082527" w:rsidRDefault="00D2527F" w:rsidP="00D2527F">
      <w:pPr>
        <w:pStyle w:val="ListParagraph"/>
        <w:numPr>
          <w:ilvl w:val="0"/>
          <w:numId w:val="13"/>
        </w:numPr>
        <w:shd w:val="clear" w:color="auto" w:fill="FFFFFF"/>
        <w:spacing w:after="0" w:line="240" w:lineRule="auto"/>
        <w:jc w:val="both"/>
        <w:rPr>
          <w:rFonts w:ascii="Book Antiqua" w:eastAsia="Times New Roman" w:hAnsi="Book Antiqua" w:cs="Arial"/>
          <w:b/>
          <w:sz w:val="24"/>
          <w:szCs w:val="24"/>
        </w:rPr>
      </w:pPr>
      <w:r w:rsidRPr="00082527">
        <w:rPr>
          <w:rFonts w:ascii="Book Antiqua" w:eastAsia="Times New Roman" w:hAnsi="Book Antiqua" w:cs="Arial"/>
          <w:sz w:val="24"/>
          <w:szCs w:val="24"/>
        </w:rPr>
        <w:t xml:space="preserve">The Chairperson, Vice-Chairperson and any other Member, may be noticed in writing under his hand addressed to the President, resign his post. </w:t>
      </w:r>
    </w:p>
    <w:p w:rsidR="00D2527F" w:rsidRPr="00FD68CA" w:rsidRDefault="00D2527F" w:rsidP="00D2527F">
      <w:pPr>
        <w:pStyle w:val="ListParagraph"/>
        <w:numPr>
          <w:ilvl w:val="0"/>
          <w:numId w:val="13"/>
        </w:numPr>
        <w:shd w:val="clear" w:color="auto" w:fill="FFFFFF"/>
        <w:spacing w:after="0" w:line="240" w:lineRule="auto"/>
        <w:jc w:val="both"/>
        <w:rPr>
          <w:rFonts w:ascii="Book Antiqua" w:eastAsia="Times New Roman" w:hAnsi="Book Antiqua" w:cs="Arial"/>
          <w:b/>
          <w:sz w:val="24"/>
          <w:szCs w:val="24"/>
        </w:rPr>
      </w:pPr>
      <w:r w:rsidRPr="00082527">
        <w:rPr>
          <w:rFonts w:ascii="Book Antiqua" w:eastAsia="Times New Roman" w:hAnsi="Book Antiqua" w:cs="Arial"/>
          <w:sz w:val="24"/>
          <w:szCs w:val="24"/>
        </w:rPr>
        <w:t>(a) The Chairperson shall only be removed from his office by order of the President on the ground of misbehavior after the Supreme Court, on reference being made to it by the President, has on inquiry held in accordance with the procedure prescribed by it under sub-clause (</w:t>
      </w:r>
      <w:proofErr w:type="spellStart"/>
      <w:r w:rsidRPr="00082527">
        <w:rPr>
          <w:rFonts w:ascii="Book Antiqua" w:eastAsia="Times New Roman" w:hAnsi="Book Antiqua" w:cs="Arial"/>
          <w:sz w:val="24"/>
          <w:szCs w:val="24"/>
        </w:rPr>
        <w:t>i</w:t>
      </w:r>
      <w:proofErr w:type="spellEnd"/>
      <w:r w:rsidRPr="00082527">
        <w:rPr>
          <w:rFonts w:ascii="Book Antiqua" w:eastAsia="Times New Roman" w:hAnsi="Book Antiqua" w:cs="Arial"/>
          <w:sz w:val="24"/>
          <w:szCs w:val="24"/>
        </w:rPr>
        <w:t xml:space="preserve">) of clause (1) of article 145 of the Constitution, reported that the Chairperson ought on any such ground to </w:t>
      </w:r>
      <w:r>
        <w:rPr>
          <w:rFonts w:ascii="Book Antiqua" w:eastAsia="Times New Roman" w:hAnsi="Book Antiqua" w:cs="Arial"/>
          <w:sz w:val="24"/>
          <w:szCs w:val="24"/>
        </w:rPr>
        <w:t xml:space="preserve">be removed. </w:t>
      </w:r>
      <w:r w:rsidRPr="00FD68CA">
        <w:rPr>
          <w:rFonts w:ascii="Book Antiqua" w:eastAsia="Times New Roman" w:hAnsi="Book Antiqua" w:cs="Arial"/>
          <w:sz w:val="24"/>
          <w:szCs w:val="24"/>
        </w:rPr>
        <w:t>(b) The President may suspend from office the Chairperson in respect of whom a reference has been made to the Supreme Court under this sub-rule until the President has passed orders on receipt of the report of the Supreme Court on such reference. (c)Notwithstanding anything in clause (a) the President may order remove from office the Chairperson if the Chairperson- (</w:t>
      </w:r>
      <w:proofErr w:type="spellStart"/>
      <w:r w:rsidRPr="00FD68CA">
        <w:rPr>
          <w:rFonts w:ascii="Book Antiqua" w:eastAsia="Times New Roman" w:hAnsi="Book Antiqua" w:cs="Arial"/>
          <w:sz w:val="24"/>
          <w:szCs w:val="24"/>
        </w:rPr>
        <w:t>i</w:t>
      </w:r>
      <w:proofErr w:type="spellEnd"/>
      <w:r w:rsidRPr="00FD68CA">
        <w:rPr>
          <w:rFonts w:ascii="Book Antiqua" w:eastAsia="Times New Roman" w:hAnsi="Book Antiqua" w:cs="Arial"/>
          <w:sz w:val="24"/>
          <w:szCs w:val="24"/>
        </w:rPr>
        <w:t>) is adjudged an insolvent; (ii) engaged during his term of office in any paid employment outside the duties of his office; (iii) is, in the opinion of the President, on unfit to continue in office by reason of infirmity of mind or body.</w:t>
      </w:r>
    </w:p>
    <w:p w:rsidR="00D2527F" w:rsidRPr="00FD68CA" w:rsidRDefault="00D2527F" w:rsidP="00D2527F">
      <w:pPr>
        <w:pStyle w:val="ListParagraph"/>
        <w:shd w:val="clear" w:color="auto" w:fill="FFFFFF"/>
        <w:spacing w:after="0" w:line="240" w:lineRule="auto"/>
        <w:jc w:val="both"/>
        <w:rPr>
          <w:rFonts w:ascii="Book Antiqua" w:eastAsia="Times New Roman" w:hAnsi="Book Antiqua" w:cs="Arial"/>
          <w:b/>
          <w:sz w:val="24"/>
          <w:szCs w:val="24"/>
        </w:rPr>
      </w:pPr>
      <w:r w:rsidRPr="00FD68CA">
        <w:rPr>
          <w:rFonts w:ascii="Book Antiqua" w:eastAsia="Times New Roman" w:hAnsi="Book Antiqua" w:cs="Arial"/>
          <w:sz w:val="24"/>
          <w:szCs w:val="24"/>
        </w:rPr>
        <w:t>Provided that the Chairperson shall not be removed under this clause until he has been given a reasonable opportunity of being heard in the matter.</w:t>
      </w:r>
    </w:p>
    <w:p w:rsidR="00D2527F" w:rsidRPr="00FD68CA" w:rsidRDefault="00D2527F" w:rsidP="00D2527F">
      <w:pPr>
        <w:pStyle w:val="ListParagraph"/>
        <w:numPr>
          <w:ilvl w:val="0"/>
          <w:numId w:val="13"/>
        </w:numPr>
        <w:shd w:val="clear" w:color="auto" w:fill="FFFFFF"/>
        <w:spacing w:after="0" w:line="240" w:lineRule="auto"/>
        <w:jc w:val="both"/>
        <w:rPr>
          <w:rFonts w:ascii="Book Antiqua" w:eastAsia="Times New Roman" w:hAnsi="Book Antiqua" w:cs="Arial"/>
          <w:b/>
          <w:sz w:val="24"/>
          <w:szCs w:val="24"/>
        </w:rPr>
      </w:pPr>
      <w:r w:rsidRPr="00FD68CA">
        <w:rPr>
          <w:rFonts w:ascii="Book Antiqua" w:eastAsia="Times New Roman" w:hAnsi="Book Antiqua" w:cs="Arial"/>
          <w:sz w:val="24"/>
          <w:szCs w:val="24"/>
        </w:rPr>
        <w:t>The President shall remove a person from the office of Vice- chairperson or Member, if that person.- (a)becomes an un-discharged insolvent; (b)gets convicted and sentenced to imprisonment for an offence which in the opinion of the President involves moral turpitude; (c)is in the opinion of the President, unfit to continue in office by reason of infirmity of mind or body; (d)refuses to act or becomes incapable of acting; (e) is without obtaining leave of absence from the Commission, absent from three consecutive meetings of the Commission; (f) in the opinion of the President, has so abused the position of Vice-Chairperson or Member as to render that persons continuance in office detrimental to the interest of the Scheduled Tribes.</w:t>
      </w:r>
    </w:p>
    <w:p w:rsidR="00D2527F" w:rsidRPr="00310BD1" w:rsidRDefault="00D2527F" w:rsidP="00D2527F">
      <w:pPr>
        <w:shd w:val="clear" w:color="auto" w:fill="FFFFFF"/>
        <w:spacing w:after="0" w:line="240" w:lineRule="auto"/>
        <w:jc w:val="both"/>
        <w:rPr>
          <w:rFonts w:ascii="Book Antiqua" w:eastAsia="Times New Roman" w:hAnsi="Book Antiqua" w:cs="Arial"/>
          <w:sz w:val="24"/>
          <w:szCs w:val="24"/>
        </w:rPr>
      </w:pPr>
      <w:r>
        <w:rPr>
          <w:rFonts w:ascii="Book Antiqua" w:eastAsia="Times New Roman" w:hAnsi="Book Antiqua" w:cs="Arial"/>
          <w:sz w:val="24"/>
          <w:szCs w:val="24"/>
        </w:rPr>
        <w:tab/>
      </w:r>
      <w:r w:rsidRPr="00310BD1">
        <w:rPr>
          <w:rFonts w:ascii="Book Antiqua" w:eastAsia="Times New Roman" w:hAnsi="Book Antiqua" w:cs="Arial"/>
          <w:sz w:val="24"/>
          <w:szCs w:val="24"/>
        </w:rPr>
        <w:t xml:space="preserve">Provided that no person shall be removed under this clause until he has been </w:t>
      </w:r>
      <w:r>
        <w:rPr>
          <w:rFonts w:ascii="Book Antiqua" w:eastAsia="Times New Roman" w:hAnsi="Book Antiqua" w:cs="Arial"/>
          <w:sz w:val="24"/>
          <w:szCs w:val="24"/>
        </w:rPr>
        <w:tab/>
      </w:r>
      <w:r w:rsidRPr="00310BD1">
        <w:rPr>
          <w:rFonts w:ascii="Book Antiqua" w:eastAsia="Times New Roman" w:hAnsi="Book Antiqua" w:cs="Arial"/>
          <w:sz w:val="24"/>
          <w:szCs w:val="24"/>
        </w:rPr>
        <w:t>given reasonable opportunity of being heard in the matter.</w:t>
      </w:r>
    </w:p>
    <w:p w:rsidR="00D2527F" w:rsidRDefault="00D2527F" w:rsidP="00D2527F">
      <w:pPr>
        <w:shd w:val="clear" w:color="auto" w:fill="FFFFFF"/>
        <w:spacing w:after="0" w:line="240" w:lineRule="auto"/>
        <w:jc w:val="both"/>
        <w:rPr>
          <w:rFonts w:ascii="Book Antiqua" w:hAnsi="Book Antiqua" w:cs="Arial"/>
          <w:sz w:val="24"/>
          <w:szCs w:val="24"/>
        </w:rPr>
      </w:pPr>
      <w:r w:rsidRPr="00310BD1">
        <w:rPr>
          <w:rFonts w:ascii="Book Antiqua" w:eastAsia="Times New Roman" w:hAnsi="Book Antiqua" w:cs="Arial"/>
          <w:b/>
          <w:sz w:val="24"/>
          <w:szCs w:val="24"/>
        </w:rPr>
        <w:t xml:space="preserve">Powers of the Commission:  </w:t>
      </w:r>
      <w:r w:rsidRPr="00310BD1">
        <w:rPr>
          <w:rStyle w:val="Strong"/>
          <w:rFonts w:ascii="Book Antiqua" w:hAnsi="Book Antiqua" w:cs="Arial"/>
          <w:sz w:val="24"/>
          <w:szCs w:val="24"/>
        </w:rPr>
        <w:t xml:space="preserve">Under Clause (8) of Art. 338A of the Indian constitution, for </w:t>
      </w:r>
      <w:r>
        <w:rPr>
          <w:rFonts w:ascii="Book Antiqua" w:hAnsi="Book Antiqua" w:cs="Arial"/>
          <w:sz w:val="24"/>
          <w:szCs w:val="24"/>
        </w:rPr>
        <w:t>investigation and i</w:t>
      </w:r>
      <w:r w:rsidRPr="00310BD1">
        <w:rPr>
          <w:rFonts w:ascii="Book Antiqua" w:hAnsi="Book Antiqua" w:cs="Arial"/>
          <w:sz w:val="24"/>
          <w:szCs w:val="24"/>
        </w:rPr>
        <w:t>nquiry, the Commiss</w:t>
      </w:r>
      <w:r>
        <w:rPr>
          <w:rFonts w:ascii="Book Antiqua" w:hAnsi="Book Antiqua" w:cs="Arial"/>
          <w:sz w:val="24"/>
          <w:szCs w:val="24"/>
        </w:rPr>
        <w:t>ion is vested with powers of a Civil C</w:t>
      </w:r>
      <w:r w:rsidRPr="00310BD1">
        <w:rPr>
          <w:rFonts w:ascii="Book Antiqua" w:hAnsi="Book Antiqua" w:cs="Arial"/>
          <w:sz w:val="24"/>
          <w:szCs w:val="24"/>
        </w:rPr>
        <w:t>ourt having authority to:</w:t>
      </w:r>
    </w:p>
    <w:p w:rsidR="00D2527F" w:rsidRPr="00545A76" w:rsidRDefault="00D2527F" w:rsidP="00D2527F">
      <w:pPr>
        <w:pStyle w:val="ListParagraph"/>
        <w:numPr>
          <w:ilvl w:val="0"/>
          <w:numId w:val="14"/>
        </w:numPr>
        <w:shd w:val="clear" w:color="auto" w:fill="FFFFFF"/>
        <w:spacing w:after="0" w:line="240" w:lineRule="auto"/>
        <w:jc w:val="both"/>
        <w:rPr>
          <w:rFonts w:ascii="Book Antiqua" w:eastAsia="Times New Roman" w:hAnsi="Book Antiqua" w:cs="Arial"/>
          <w:b/>
          <w:sz w:val="24"/>
          <w:szCs w:val="24"/>
        </w:rPr>
      </w:pPr>
      <w:r w:rsidRPr="00545A76">
        <w:rPr>
          <w:rFonts w:ascii="Book Antiqua" w:hAnsi="Book Antiqua" w:cs="Arial"/>
          <w:sz w:val="24"/>
          <w:szCs w:val="24"/>
        </w:rPr>
        <w:t>Summon and enforce attendance of any person and examine on oath;</w:t>
      </w:r>
    </w:p>
    <w:p w:rsidR="00D2527F" w:rsidRPr="00545A76" w:rsidRDefault="00D2527F" w:rsidP="00D2527F">
      <w:pPr>
        <w:pStyle w:val="ListParagraph"/>
        <w:numPr>
          <w:ilvl w:val="0"/>
          <w:numId w:val="14"/>
        </w:numPr>
        <w:shd w:val="clear" w:color="auto" w:fill="FFFFFF"/>
        <w:spacing w:after="0" w:line="240" w:lineRule="auto"/>
        <w:jc w:val="both"/>
        <w:rPr>
          <w:rFonts w:ascii="Book Antiqua" w:eastAsia="Times New Roman" w:hAnsi="Book Antiqua" w:cs="Arial"/>
          <w:b/>
          <w:sz w:val="24"/>
          <w:szCs w:val="24"/>
        </w:rPr>
      </w:pPr>
      <w:r w:rsidRPr="00545A76">
        <w:rPr>
          <w:rFonts w:ascii="Book Antiqua" w:hAnsi="Book Antiqua" w:cs="Arial"/>
          <w:sz w:val="24"/>
          <w:szCs w:val="24"/>
        </w:rPr>
        <w:t>Discovery &amp; production of any documents;</w:t>
      </w:r>
    </w:p>
    <w:p w:rsidR="00D2527F" w:rsidRPr="00545A76" w:rsidRDefault="00D2527F" w:rsidP="00D2527F">
      <w:pPr>
        <w:pStyle w:val="ListParagraph"/>
        <w:numPr>
          <w:ilvl w:val="0"/>
          <w:numId w:val="14"/>
        </w:numPr>
        <w:shd w:val="clear" w:color="auto" w:fill="FFFFFF"/>
        <w:spacing w:after="0" w:line="240" w:lineRule="auto"/>
        <w:jc w:val="both"/>
        <w:rPr>
          <w:rFonts w:ascii="Book Antiqua" w:eastAsia="Times New Roman" w:hAnsi="Book Antiqua" w:cs="Arial"/>
          <w:b/>
          <w:sz w:val="24"/>
          <w:szCs w:val="24"/>
        </w:rPr>
      </w:pPr>
      <w:r w:rsidRPr="00545A76">
        <w:rPr>
          <w:rFonts w:ascii="Book Antiqua" w:hAnsi="Book Antiqua" w:cs="Arial"/>
          <w:sz w:val="24"/>
          <w:szCs w:val="24"/>
        </w:rPr>
        <w:t>Receive evidence on affidavits;</w:t>
      </w:r>
    </w:p>
    <w:p w:rsidR="00D2527F" w:rsidRPr="00545A76" w:rsidRDefault="00D2527F" w:rsidP="00D2527F">
      <w:pPr>
        <w:pStyle w:val="ListParagraph"/>
        <w:numPr>
          <w:ilvl w:val="0"/>
          <w:numId w:val="14"/>
        </w:numPr>
        <w:shd w:val="clear" w:color="auto" w:fill="FFFFFF"/>
        <w:spacing w:after="0" w:line="240" w:lineRule="auto"/>
        <w:jc w:val="both"/>
        <w:rPr>
          <w:rFonts w:ascii="Book Antiqua" w:eastAsia="Times New Roman" w:hAnsi="Book Antiqua" w:cs="Arial"/>
          <w:b/>
          <w:sz w:val="24"/>
          <w:szCs w:val="24"/>
        </w:rPr>
      </w:pPr>
      <w:r w:rsidRPr="00545A76">
        <w:rPr>
          <w:rFonts w:ascii="Book Antiqua" w:hAnsi="Book Antiqua" w:cs="Arial"/>
          <w:sz w:val="24"/>
          <w:szCs w:val="24"/>
        </w:rPr>
        <w:t>Requisition any public record or copy thereof from any court or office;</w:t>
      </w:r>
    </w:p>
    <w:p w:rsidR="00D2527F" w:rsidRPr="00545A76" w:rsidRDefault="00D2527F" w:rsidP="00D2527F">
      <w:pPr>
        <w:pStyle w:val="ListParagraph"/>
        <w:numPr>
          <w:ilvl w:val="0"/>
          <w:numId w:val="14"/>
        </w:numPr>
        <w:shd w:val="clear" w:color="auto" w:fill="FFFFFF"/>
        <w:spacing w:after="0" w:line="240" w:lineRule="auto"/>
        <w:jc w:val="both"/>
        <w:rPr>
          <w:rFonts w:ascii="Book Antiqua" w:eastAsia="Times New Roman" w:hAnsi="Book Antiqua" w:cs="Arial"/>
          <w:b/>
          <w:sz w:val="24"/>
          <w:szCs w:val="24"/>
        </w:rPr>
      </w:pPr>
      <w:r w:rsidRPr="00545A76">
        <w:rPr>
          <w:rFonts w:ascii="Book Antiqua" w:hAnsi="Book Antiqua" w:cs="Arial"/>
          <w:sz w:val="24"/>
          <w:szCs w:val="24"/>
        </w:rPr>
        <w:t>Issue Commissions for examination of witnesses and documents; and</w:t>
      </w:r>
    </w:p>
    <w:p w:rsidR="00D2527F" w:rsidRPr="00545A76" w:rsidRDefault="00D2527F" w:rsidP="00D2527F">
      <w:pPr>
        <w:pStyle w:val="ListParagraph"/>
        <w:numPr>
          <w:ilvl w:val="0"/>
          <w:numId w:val="14"/>
        </w:numPr>
        <w:shd w:val="clear" w:color="auto" w:fill="FFFFFF"/>
        <w:spacing w:after="0" w:line="240" w:lineRule="auto"/>
        <w:jc w:val="both"/>
        <w:rPr>
          <w:rFonts w:ascii="Book Antiqua" w:eastAsia="Times New Roman" w:hAnsi="Book Antiqua" w:cs="Arial"/>
          <w:b/>
          <w:sz w:val="24"/>
          <w:szCs w:val="24"/>
        </w:rPr>
      </w:pPr>
      <w:r w:rsidRPr="00545A76">
        <w:rPr>
          <w:rFonts w:ascii="Book Antiqua" w:hAnsi="Book Antiqua" w:cs="Arial"/>
          <w:sz w:val="24"/>
          <w:szCs w:val="24"/>
        </w:rPr>
        <w:t>Any matter which President, by rule, may determine.</w:t>
      </w:r>
    </w:p>
    <w:p w:rsidR="00D2527F" w:rsidRPr="00310BD1" w:rsidRDefault="00D2527F" w:rsidP="00D2527F">
      <w:pPr>
        <w:spacing w:after="0" w:line="240" w:lineRule="auto"/>
        <w:jc w:val="both"/>
        <w:rPr>
          <w:rFonts w:ascii="Book Antiqua" w:hAnsi="Book Antiqua"/>
          <w:b/>
          <w:sz w:val="24"/>
          <w:szCs w:val="24"/>
        </w:rPr>
      </w:pPr>
      <w:r w:rsidRPr="00310BD1">
        <w:rPr>
          <w:rFonts w:ascii="Book Antiqua" w:hAnsi="Book Antiqua"/>
          <w:b/>
          <w:sz w:val="24"/>
          <w:szCs w:val="24"/>
        </w:rPr>
        <w:t>Power to regulate its own procedure:</w:t>
      </w:r>
    </w:p>
    <w:p w:rsidR="00D2527F" w:rsidRPr="00310BD1" w:rsidRDefault="00D2527F" w:rsidP="00D2527F">
      <w:pPr>
        <w:spacing w:after="0" w:line="240" w:lineRule="auto"/>
        <w:jc w:val="both"/>
        <w:rPr>
          <w:rFonts w:ascii="Book Antiqua" w:hAnsi="Book Antiqua"/>
          <w:sz w:val="24"/>
          <w:szCs w:val="24"/>
        </w:rPr>
      </w:pPr>
      <w:r w:rsidRPr="00310BD1">
        <w:rPr>
          <w:rFonts w:ascii="Book Antiqua" w:hAnsi="Book Antiqua"/>
          <w:sz w:val="24"/>
          <w:szCs w:val="24"/>
        </w:rPr>
        <w:lastRenderedPageBreak/>
        <w:t>Clause 4 of the Article 338A of the Constitution empowers the Commission to regulate its own procedure</w:t>
      </w:r>
      <w:r>
        <w:rPr>
          <w:rFonts w:ascii="Book Antiqua" w:hAnsi="Book Antiqua"/>
          <w:sz w:val="24"/>
          <w:szCs w:val="24"/>
        </w:rPr>
        <w:t xml:space="preserve"> for a meaningful performance.</w:t>
      </w:r>
      <w:r w:rsidRPr="00310BD1">
        <w:rPr>
          <w:rFonts w:ascii="Book Antiqua" w:hAnsi="Book Antiqua"/>
          <w:sz w:val="24"/>
          <w:szCs w:val="24"/>
        </w:rPr>
        <w:t xml:space="preserve"> The Rules of Procedure of the National Commission for Scheduled Tribes have been notified on 17 September, 2004.</w:t>
      </w:r>
    </w:p>
    <w:p w:rsidR="00D2527F" w:rsidRDefault="00D2527F" w:rsidP="00D2527F">
      <w:pPr>
        <w:pStyle w:val="NormalWeb"/>
        <w:shd w:val="clear" w:color="auto" w:fill="FFFFFF"/>
        <w:spacing w:before="0" w:beforeAutospacing="0" w:after="0" w:afterAutospacing="0"/>
        <w:jc w:val="both"/>
        <w:rPr>
          <w:rFonts w:ascii="Book Antiqua" w:hAnsi="Book Antiqua"/>
        </w:rPr>
      </w:pPr>
      <w:r w:rsidRPr="00310BD1">
        <w:rPr>
          <w:rFonts w:ascii="Book Antiqua" w:hAnsi="Book Antiqua"/>
          <w:b/>
          <w:bCs/>
        </w:rPr>
        <w:t>Functions:-</w:t>
      </w:r>
      <w:r w:rsidRPr="00310BD1">
        <w:rPr>
          <w:rFonts w:ascii="Book Antiqua" w:hAnsi="Book Antiqua"/>
        </w:rPr>
        <w:t>The following functions are performed by the Commission under Clause (5) of Art. 338A</w:t>
      </w:r>
      <w:r>
        <w:rPr>
          <w:rFonts w:ascii="Book Antiqua" w:hAnsi="Book Antiqua"/>
        </w:rPr>
        <w:t>:</w:t>
      </w:r>
    </w:p>
    <w:p w:rsidR="00D2527F" w:rsidRPr="00963D54" w:rsidRDefault="00D2527F" w:rsidP="00D2527F">
      <w:pPr>
        <w:pStyle w:val="NormalWeb"/>
        <w:numPr>
          <w:ilvl w:val="0"/>
          <w:numId w:val="15"/>
        </w:numPr>
        <w:shd w:val="clear" w:color="auto" w:fill="FFFFFF"/>
        <w:spacing w:before="0" w:beforeAutospacing="0" w:after="0" w:afterAutospacing="0"/>
        <w:jc w:val="both"/>
        <w:rPr>
          <w:rFonts w:ascii="Book Antiqua" w:hAnsi="Book Antiqua" w:cs="Arial"/>
          <w:sz w:val="15"/>
          <w:szCs w:val="15"/>
        </w:rPr>
      </w:pPr>
      <w:r w:rsidRPr="00963D54">
        <w:rPr>
          <w:rFonts w:ascii="Book Antiqua" w:hAnsi="Book Antiqua"/>
        </w:rPr>
        <w:t xml:space="preserve">To investigate and monitor all matters relating to the safeguards provided for the </w:t>
      </w:r>
      <w:hyperlink r:id="rId10" w:tooltip="Scheduled Tribes" w:history="1">
        <w:r w:rsidRPr="00963D54">
          <w:rPr>
            <w:rFonts w:ascii="Book Antiqua" w:hAnsi="Book Antiqua"/>
          </w:rPr>
          <w:t>STs</w:t>
        </w:r>
      </w:hyperlink>
      <w:r w:rsidRPr="00963D54">
        <w:rPr>
          <w:rFonts w:ascii="Book Antiqua" w:hAnsi="Book Antiqua"/>
        </w:rPr>
        <w:t xml:space="preserve"> under the constitution or under any other law for the time being in force or under any order of the Government and to evaluate the working of such safeguards;</w:t>
      </w:r>
    </w:p>
    <w:p w:rsidR="00D2527F" w:rsidRPr="00963D54" w:rsidRDefault="00D2527F" w:rsidP="00D2527F">
      <w:pPr>
        <w:pStyle w:val="NormalWeb"/>
        <w:numPr>
          <w:ilvl w:val="0"/>
          <w:numId w:val="15"/>
        </w:numPr>
        <w:shd w:val="clear" w:color="auto" w:fill="FFFFFF"/>
        <w:spacing w:before="0" w:beforeAutospacing="0" w:after="0" w:afterAutospacing="0"/>
        <w:jc w:val="both"/>
        <w:rPr>
          <w:rFonts w:ascii="Book Antiqua" w:hAnsi="Book Antiqua" w:cs="Arial"/>
          <w:sz w:val="15"/>
          <w:szCs w:val="15"/>
        </w:rPr>
      </w:pPr>
      <w:r w:rsidRPr="00963D54">
        <w:rPr>
          <w:rFonts w:ascii="Book Antiqua" w:hAnsi="Book Antiqua"/>
        </w:rPr>
        <w:t>To inquire into specific complaints with respect to the deprivation of rights and safeguards of the STs;</w:t>
      </w:r>
    </w:p>
    <w:p w:rsidR="00D2527F" w:rsidRPr="00963D54" w:rsidRDefault="00D2527F" w:rsidP="00D2527F">
      <w:pPr>
        <w:pStyle w:val="NormalWeb"/>
        <w:numPr>
          <w:ilvl w:val="0"/>
          <w:numId w:val="15"/>
        </w:numPr>
        <w:shd w:val="clear" w:color="auto" w:fill="FFFFFF"/>
        <w:spacing w:before="0" w:beforeAutospacing="0" w:after="0" w:afterAutospacing="0"/>
        <w:jc w:val="both"/>
        <w:rPr>
          <w:rFonts w:ascii="Book Antiqua" w:hAnsi="Book Antiqua" w:cs="Arial"/>
          <w:sz w:val="15"/>
          <w:szCs w:val="15"/>
        </w:rPr>
      </w:pPr>
      <w:r w:rsidRPr="00963D54">
        <w:rPr>
          <w:rFonts w:ascii="Book Antiqua" w:hAnsi="Book Antiqua"/>
        </w:rPr>
        <w:t>To participate and advise in the planning process of socio-economic development of the STs and to evaluate the progress of their development under the Union and any State;</w:t>
      </w:r>
    </w:p>
    <w:p w:rsidR="00D2527F" w:rsidRPr="00963D54" w:rsidRDefault="00D2527F" w:rsidP="00D2527F">
      <w:pPr>
        <w:pStyle w:val="NormalWeb"/>
        <w:numPr>
          <w:ilvl w:val="0"/>
          <w:numId w:val="15"/>
        </w:numPr>
        <w:shd w:val="clear" w:color="auto" w:fill="FFFFFF"/>
        <w:spacing w:before="0" w:beforeAutospacing="0" w:after="0" w:afterAutospacing="0"/>
        <w:jc w:val="both"/>
        <w:rPr>
          <w:rFonts w:ascii="Book Antiqua" w:hAnsi="Book Antiqua" w:cs="Arial"/>
          <w:sz w:val="15"/>
          <w:szCs w:val="15"/>
        </w:rPr>
      </w:pPr>
      <w:r w:rsidRPr="00963D54">
        <w:rPr>
          <w:rFonts w:ascii="Book Antiqua" w:hAnsi="Book Antiqua"/>
        </w:rPr>
        <w:t>To present to the President, annually and at such other times as the Commission may deem fit, reports upon the working of those safeguards;</w:t>
      </w:r>
    </w:p>
    <w:p w:rsidR="00D2527F" w:rsidRPr="00963D54" w:rsidRDefault="00D2527F" w:rsidP="00D2527F">
      <w:pPr>
        <w:pStyle w:val="NormalWeb"/>
        <w:numPr>
          <w:ilvl w:val="0"/>
          <w:numId w:val="15"/>
        </w:numPr>
        <w:shd w:val="clear" w:color="auto" w:fill="FFFFFF"/>
        <w:spacing w:before="0" w:beforeAutospacing="0" w:after="0" w:afterAutospacing="0"/>
        <w:jc w:val="both"/>
        <w:rPr>
          <w:rFonts w:ascii="Book Antiqua" w:hAnsi="Book Antiqua" w:cs="Arial"/>
          <w:sz w:val="15"/>
          <w:szCs w:val="15"/>
        </w:rPr>
      </w:pPr>
      <w:r w:rsidRPr="00963D54">
        <w:rPr>
          <w:rFonts w:ascii="Book Antiqua" w:hAnsi="Book Antiqua"/>
        </w:rPr>
        <w:t>To make in such reports, recommendations as to the measures that should be taken by the Union or any State for effective implementation of those safeguards and other measures for the protection, welfare and socio-economic development of the STs, and</w:t>
      </w:r>
    </w:p>
    <w:p w:rsidR="00D2527F" w:rsidRPr="00963D54" w:rsidRDefault="00D2527F" w:rsidP="00D2527F">
      <w:pPr>
        <w:pStyle w:val="NormalWeb"/>
        <w:numPr>
          <w:ilvl w:val="0"/>
          <w:numId w:val="15"/>
        </w:numPr>
        <w:shd w:val="clear" w:color="auto" w:fill="FFFFFF"/>
        <w:spacing w:before="0" w:beforeAutospacing="0" w:after="0" w:afterAutospacing="0"/>
        <w:jc w:val="both"/>
        <w:rPr>
          <w:rFonts w:ascii="Book Antiqua" w:hAnsi="Book Antiqua" w:cs="Arial"/>
          <w:sz w:val="15"/>
          <w:szCs w:val="15"/>
        </w:rPr>
      </w:pPr>
      <w:r w:rsidRPr="00963D54">
        <w:rPr>
          <w:rFonts w:ascii="Book Antiqua" w:hAnsi="Book Antiqua"/>
        </w:rPr>
        <w:t>To discharge such other functions in relation to the protection, welfare and development and advancement of the STs as the President may, subject to the provisions of any law made by Parliament, by rule specify.</w:t>
      </w:r>
    </w:p>
    <w:p w:rsidR="00D2527F" w:rsidRDefault="00D2527F" w:rsidP="00D2527F">
      <w:pPr>
        <w:autoSpaceDE w:val="0"/>
        <w:autoSpaceDN w:val="0"/>
        <w:adjustRightInd w:val="0"/>
        <w:spacing w:after="0" w:line="240" w:lineRule="auto"/>
        <w:jc w:val="both"/>
        <w:rPr>
          <w:rFonts w:ascii="Arial Black" w:hAnsi="Arial Black"/>
          <w:b/>
          <w:bCs/>
          <w:sz w:val="24"/>
          <w:szCs w:val="24"/>
        </w:rPr>
      </w:pPr>
    </w:p>
    <w:p w:rsidR="0065348E" w:rsidRDefault="0065348E" w:rsidP="00D2527F">
      <w:pPr>
        <w:autoSpaceDE w:val="0"/>
        <w:autoSpaceDN w:val="0"/>
        <w:adjustRightInd w:val="0"/>
        <w:spacing w:after="0" w:line="240" w:lineRule="auto"/>
        <w:jc w:val="both"/>
        <w:rPr>
          <w:rFonts w:ascii="Arial Black" w:hAnsi="Arial Black"/>
          <w:b/>
          <w:bCs/>
          <w:sz w:val="24"/>
          <w:szCs w:val="24"/>
        </w:rPr>
      </w:pPr>
    </w:p>
    <w:p w:rsidR="0065348E" w:rsidRPr="00310BD1" w:rsidRDefault="0065348E" w:rsidP="0065348E">
      <w:pPr>
        <w:autoSpaceDE w:val="0"/>
        <w:autoSpaceDN w:val="0"/>
        <w:adjustRightInd w:val="0"/>
        <w:spacing w:after="0" w:line="240" w:lineRule="auto"/>
        <w:jc w:val="center"/>
        <w:rPr>
          <w:rFonts w:ascii="Arial Black" w:hAnsi="Arial Black"/>
          <w:b/>
          <w:bCs/>
          <w:sz w:val="24"/>
          <w:szCs w:val="24"/>
        </w:rPr>
      </w:pPr>
      <w:r>
        <w:rPr>
          <w:rFonts w:ascii="Arial Black" w:hAnsi="Arial Black"/>
          <w:b/>
          <w:bCs/>
          <w:sz w:val="24"/>
          <w:szCs w:val="24"/>
        </w:rPr>
        <w:t>***</w:t>
      </w:r>
    </w:p>
    <w:p w:rsidR="00B62109" w:rsidRDefault="00B62109"/>
    <w:sectPr w:rsidR="00B62109" w:rsidSect="00B80AF4">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D2B" w:rsidRDefault="00FE3D2B" w:rsidP="0065348E">
      <w:pPr>
        <w:spacing w:after="0" w:line="240" w:lineRule="auto"/>
      </w:pPr>
      <w:r>
        <w:separator/>
      </w:r>
    </w:p>
  </w:endnote>
  <w:endnote w:type="continuationSeparator" w:id="0">
    <w:p w:rsidR="00FE3D2B" w:rsidRDefault="00FE3D2B" w:rsidP="00653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86728"/>
      <w:docPartObj>
        <w:docPartGallery w:val="Page Numbers (Bottom of Page)"/>
        <w:docPartUnique/>
      </w:docPartObj>
    </w:sdtPr>
    <w:sdtContent>
      <w:sdt>
        <w:sdtPr>
          <w:id w:val="565050477"/>
          <w:docPartObj>
            <w:docPartGallery w:val="Page Numbers (Top of Page)"/>
            <w:docPartUnique/>
          </w:docPartObj>
        </w:sdtPr>
        <w:sdtContent>
          <w:p w:rsidR="0065348E" w:rsidRDefault="0065348E">
            <w:pPr>
              <w:pStyle w:val="Footer"/>
              <w:jc w:val="center"/>
            </w:pPr>
            <w:r>
              <w:t xml:space="preserve">Page </w:t>
            </w:r>
            <w:r w:rsidR="008979A5">
              <w:rPr>
                <w:b/>
                <w:sz w:val="24"/>
                <w:szCs w:val="24"/>
              </w:rPr>
              <w:fldChar w:fldCharType="begin"/>
            </w:r>
            <w:r>
              <w:rPr>
                <w:b/>
              </w:rPr>
              <w:instrText xml:space="preserve"> PAGE </w:instrText>
            </w:r>
            <w:r w:rsidR="008979A5">
              <w:rPr>
                <w:b/>
                <w:sz w:val="24"/>
                <w:szCs w:val="24"/>
              </w:rPr>
              <w:fldChar w:fldCharType="separate"/>
            </w:r>
            <w:r w:rsidR="00254618">
              <w:rPr>
                <w:b/>
                <w:noProof/>
              </w:rPr>
              <w:t>3</w:t>
            </w:r>
            <w:r w:rsidR="008979A5">
              <w:rPr>
                <w:b/>
                <w:sz w:val="24"/>
                <w:szCs w:val="24"/>
              </w:rPr>
              <w:fldChar w:fldCharType="end"/>
            </w:r>
            <w:r>
              <w:t xml:space="preserve"> of </w:t>
            </w:r>
            <w:r w:rsidR="008979A5">
              <w:rPr>
                <w:b/>
                <w:sz w:val="24"/>
                <w:szCs w:val="24"/>
              </w:rPr>
              <w:fldChar w:fldCharType="begin"/>
            </w:r>
            <w:r>
              <w:rPr>
                <w:b/>
              </w:rPr>
              <w:instrText xml:space="preserve"> NUMPAGES  </w:instrText>
            </w:r>
            <w:r w:rsidR="008979A5">
              <w:rPr>
                <w:b/>
                <w:sz w:val="24"/>
                <w:szCs w:val="24"/>
              </w:rPr>
              <w:fldChar w:fldCharType="separate"/>
            </w:r>
            <w:r w:rsidR="00254618">
              <w:rPr>
                <w:b/>
                <w:noProof/>
              </w:rPr>
              <w:t>3</w:t>
            </w:r>
            <w:r w:rsidR="008979A5">
              <w:rPr>
                <w:b/>
                <w:sz w:val="24"/>
                <w:szCs w:val="24"/>
              </w:rPr>
              <w:fldChar w:fldCharType="end"/>
            </w:r>
          </w:p>
        </w:sdtContent>
      </w:sdt>
    </w:sdtContent>
  </w:sdt>
  <w:p w:rsidR="0065348E" w:rsidRDefault="006534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D2B" w:rsidRDefault="00FE3D2B" w:rsidP="0065348E">
      <w:pPr>
        <w:spacing w:after="0" w:line="240" w:lineRule="auto"/>
      </w:pPr>
      <w:r>
        <w:separator/>
      </w:r>
    </w:p>
  </w:footnote>
  <w:footnote w:type="continuationSeparator" w:id="0">
    <w:p w:rsidR="00FE3D2B" w:rsidRDefault="00FE3D2B" w:rsidP="006534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5A40"/>
    <w:multiLevelType w:val="hybridMultilevel"/>
    <w:tmpl w:val="34CE0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732E1"/>
    <w:multiLevelType w:val="hybridMultilevel"/>
    <w:tmpl w:val="6178B0C4"/>
    <w:lvl w:ilvl="0" w:tplc="FDBE0462">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E21F9"/>
    <w:multiLevelType w:val="hybridMultilevel"/>
    <w:tmpl w:val="CA70BF68"/>
    <w:lvl w:ilvl="0" w:tplc="9D4AC72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B3D68"/>
    <w:multiLevelType w:val="hybridMultilevel"/>
    <w:tmpl w:val="E196BA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82191"/>
    <w:multiLevelType w:val="hybridMultilevel"/>
    <w:tmpl w:val="83BC4E98"/>
    <w:lvl w:ilvl="0" w:tplc="8BAEF792">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3068C"/>
    <w:multiLevelType w:val="hybridMultilevel"/>
    <w:tmpl w:val="CC2A0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15BE9"/>
    <w:multiLevelType w:val="hybridMultilevel"/>
    <w:tmpl w:val="7352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A2452A"/>
    <w:multiLevelType w:val="hybridMultilevel"/>
    <w:tmpl w:val="51E8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2B3EC8"/>
    <w:multiLevelType w:val="hybridMultilevel"/>
    <w:tmpl w:val="78C0CC28"/>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056C87"/>
    <w:multiLevelType w:val="hybridMultilevel"/>
    <w:tmpl w:val="8772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436A37"/>
    <w:multiLevelType w:val="hybridMultilevel"/>
    <w:tmpl w:val="2632A926"/>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62568A"/>
    <w:multiLevelType w:val="hybridMultilevel"/>
    <w:tmpl w:val="A93850AA"/>
    <w:lvl w:ilvl="0" w:tplc="F6F24570">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8E303E"/>
    <w:multiLevelType w:val="hybridMultilevel"/>
    <w:tmpl w:val="0BA4F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F66BD6"/>
    <w:multiLevelType w:val="hybridMultilevel"/>
    <w:tmpl w:val="78C247AA"/>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102052"/>
    <w:multiLevelType w:val="hybridMultilevel"/>
    <w:tmpl w:val="1ED0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3"/>
  </w:num>
  <w:num w:numId="5">
    <w:abstractNumId w:val="7"/>
  </w:num>
  <w:num w:numId="6">
    <w:abstractNumId w:val="14"/>
  </w:num>
  <w:num w:numId="7">
    <w:abstractNumId w:val="12"/>
  </w:num>
  <w:num w:numId="8">
    <w:abstractNumId w:val="6"/>
  </w:num>
  <w:num w:numId="9">
    <w:abstractNumId w:val="0"/>
  </w:num>
  <w:num w:numId="10">
    <w:abstractNumId w:val="10"/>
  </w:num>
  <w:num w:numId="11">
    <w:abstractNumId w:val="13"/>
  </w:num>
  <w:num w:numId="12">
    <w:abstractNumId w:val="4"/>
  </w:num>
  <w:num w:numId="13">
    <w:abstractNumId w:val="2"/>
  </w:num>
  <w:num w:numId="14">
    <w:abstractNumId w:val="11"/>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2527F"/>
    <w:rsid w:val="00254618"/>
    <w:rsid w:val="0065348E"/>
    <w:rsid w:val="007F1CD2"/>
    <w:rsid w:val="008979A5"/>
    <w:rsid w:val="00A34A3C"/>
    <w:rsid w:val="00B62109"/>
    <w:rsid w:val="00B80AF4"/>
    <w:rsid w:val="00B8106E"/>
    <w:rsid w:val="00C4403A"/>
    <w:rsid w:val="00CA20D8"/>
    <w:rsid w:val="00D07F3F"/>
    <w:rsid w:val="00D2527F"/>
    <w:rsid w:val="00E437DC"/>
    <w:rsid w:val="00EA76EB"/>
    <w:rsid w:val="00FE3D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27F"/>
  </w:style>
  <w:style w:type="paragraph" w:styleId="Heading2">
    <w:name w:val="heading 2"/>
    <w:basedOn w:val="Normal"/>
    <w:next w:val="Normal"/>
    <w:link w:val="Heading2Char"/>
    <w:uiPriority w:val="9"/>
    <w:unhideWhenUsed/>
    <w:qFormat/>
    <w:rsid w:val="00D252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52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527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2527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2527F"/>
    <w:pPr>
      <w:ind w:left="720"/>
      <w:contextualSpacing/>
    </w:pPr>
  </w:style>
  <w:style w:type="paragraph" w:styleId="NormalWeb">
    <w:name w:val="Normal (Web)"/>
    <w:basedOn w:val="Normal"/>
    <w:uiPriority w:val="99"/>
    <w:unhideWhenUsed/>
    <w:rsid w:val="00D2527F"/>
    <w:pPr>
      <w:spacing w:before="100" w:beforeAutospacing="1" w:after="100" w:afterAutospacing="1" w:line="240" w:lineRule="auto"/>
    </w:pPr>
    <w:rPr>
      <w:rFonts w:eastAsia="Times New Roman"/>
      <w:sz w:val="24"/>
      <w:szCs w:val="24"/>
    </w:rPr>
  </w:style>
  <w:style w:type="paragraph" w:styleId="NoSpacing">
    <w:name w:val="No Spacing"/>
    <w:uiPriority w:val="1"/>
    <w:qFormat/>
    <w:rsid w:val="00D2527F"/>
    <w:pPr>
      <w:spacing w:after="0" w:line="240" w:lineRule="auto"/>
    </w:pPr>
  </w:style>
  <w:style w:type="character" w:styleId="Emphasis">
    <w:name w:val="Emphasis"/>
    <w:basedOn w:val="DefaultParagraphFont"/>
    <w:uiPriority w:val="20"/>
    <w:qFormat/>
    <w:rsid w:val="00D2527F"/>
    <w:rPr>
      <w:i/>
      <w:iCs/>
    </w:rPr>
  </w:style>
  <w:style w:type="character" w:styleId="Strong">
    <w:name w:val="Strong"/>
    <w:basedOn w:val="DefaultParagraphFont"/>
    <w:uiPriority w:val="22"/>
    <w:qFormat/>
    <w:rsid w:val="00D2527F"/>
    <w:rPr>
      <w:b/>
      <w:bCs/>
    </w:rPr>
  </w:style>
  <w:style w:type="character" w:styleId="Hyperlink">
    <w:name w:val="Hyperlink"/>
    <w:basedOn w:val="DefaultParagraphFont"/>
    <w:uiPriority w:val="99"/>
    <w:semiHidden/>
    <w:unhideWhenUsed/>
    <w:rsid w:val="00D2527F"/>
    <w:rPr>
      <w:color w:val="305790"/>
      <w:u w:val="single"/>
    </w:rPr>
  </w:style>
  <w:style w:type="character" w:customStyle="1" w:styleId="mw-headline">
    <w:name w:val="mw-headline"/>
    <w:basedOn w:val="DefaultParagraphFont"/>
    <w:rsid w:val="00D2527F"/>
  </w:style>
  <w:style w:type="paragraph" w:styleId="Header">
    <w:name w:val="header"/>
    <w:basedOn w:val="Normal"/>
    <w:link w:val="HeaderChar"/>
    <w:uiPriority w:val="99"/>
    <w:semiHidden/>
    <w:unhideWhenUsed/>
    <w:rsid w:val="006534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348E"/>
  </w:style>
  <w:style w:type="paragraph" w:styleId="Footer">
    <w:name w:val="footer"/>
    <w:basedOn w:val="Normal"/>
    <w:link w:val="FooterChar"/>
    <w:uiPriority w:val="99"/>
    <w:unhideWhenUsed/>
    <w:rsid w:val="00653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4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tional_Commission_for_Scheduled_Cast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Constitutional_bod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n.wikipedia.org/wiki/Scheduled_Tribes" TargetMode="External"/><Relationship Id="rId4" Type="http://schemas.openxmlformats.org/officeDocument/2006/relationships/webSettings" Target="webSettings.xml"/><Relationship Id="rId9" Type="http://schemas.openxmlformats.org/officeDocument/2006/relationships/hyperlink" Target="https://en.wikipedia.org/wiki/Rameshwar_Ora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2021-08-11T19:46:00Z</dcterms:created>
  <dcterms:modified xsi:type="dcterms:W3CDTF">2023-02-17T18:49:00Z</dcterms:modified>
</cp:coreProperties>
</file>